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07" w:rsidRPr="002561A2" w:rsidRDefault="00B04607" w:rsidP="00484863">
      <w:pPr>
        <w:spacing w:after="0" w:line="240" w:lineRule="auto"/>
        <w:jc w:val="center"/>
        <w:outlineLvl w:val="0"/>
        <w:rPr>
          <w:rFonts w:ascii="Cambria" w:hAnsi="Cambria"/>
          <w:b/>
          <w:sz w:val="40"/>
          <w:szCs w:val="40"/>
          <w:lang w:val="en-US"/>
        </w:rPr>
      </w:pPr>
      <w:bookmarkStart w:id="0" w:name="_GoBack"/>
      <w:bookmarkEnd w:id="0"/>
    </w:p>
    <w:p w:rsidR="00B04607" w:rsidRPr="00484863" w:rsidRDefault="00B04607" w:rsidP="00484863">
      <w:pPr>
        <w:spacing w:after="0" w:line="240" w:lineRule="auto"/>
        <w:jc w:val="center"/>
        <w:outlineLvl w:val="0"/>
        <w:rPr>
          <w:rFonts w:ascii="Cambria" w:hAnsi="Cambria"/>
          <w:b/>
          <w:sz w:val="40"/>
          <w:szCs w:val="40"/>
        </w:rPr>
      </w:pPr>
    </w:p>
    <w:p w:rsidR="00B04607" w:rsidRPr="00484863" w:rsidRDefault="00B04607" w:rsidP="00484863">
      <w:pPr>
        <w:spacing w:after="0" w:line="240" w:lineRule="auto"/>
        <w:jc w:val="center"/>
        <w:outlineLvl w:val="0"/>
        <w:rPr>
          <w:rFonts w:ascii="Cambria" w:hAnsi="Cambria"/>
          <w:b/>
          <w:sz w:val="40"/>
          <w:szCs w:val="40"/>
        </w:rPr>
      </w:pPr>
    </w:p>
    <w:p w:rsidR="00B04607" w:rsidRPr="00484863" w:rsidRDefault="00B04607" w:rsidP="00FA5340">
      <w:pPr>
        <w:jc w:val="center"/>
        <w:rPr>
          <w:b/>
          <w:sz w:val="40"/>
          <w:szCs w:val="40"/>
        </w:rPr>
      </w:pPr>
      <w:r w:rsidRPr="00484863">
        <w:rPr>
          <w:b/>
          <w:sz w:val="40"/>
          <w:szCs w:val="40"/>
        </w:rPr>
        <w:t>CNODES</w:t>
      </w:r>
    </w:p>
    <w:p w:rsidR="00B04607" w:rsidRPr="00484863" w:rsidRDefault="00B04607" w:rsidP="00484863">
      <w:pPr>
        <w:jc w:val="center"/>
        <w:rPr>
          <w:b/>
          <w:sz w:val="40"/>
          <w:szCs w:val="40"/>
        </w:rPr>
      </w:pPr>
    </w:p>
    <w:p w:rsidR="00B04607" w:rsidRPr="00484863" w:rsidRDefault="00B04607" w:rsidP="00484863">
      <w:pPr>
        <w:jc w:val="center"/>
        <w:rPr>
          <w:b/>
          <w:sz w:val="40"/>
          <w:szCs w:val="40"/>
        </w:rPr>
      </w:pPr>
      <w:r w:rsidRPr="00484863">
        <w:rPr>
          <w:b/>
          <w:sz w:val="40"/>
          <w:szCs w:val="40"/>
        </w:rPr>
        <w:t>Scientific Protocol</w:t>
      </w:r>
    </w:p>
    <w:p w:rsidR="00B04607" w:rsidRPr="00484863" w:rsidRDefault="00B04607" w:rsidP="00484863">
      <w:pPr>
        <w:jc w:val="center"/>
        <w:rPr>
          <w:b/>
          <w:sz w:val="40"/>
          <w:szCs w:val="40"/>
        </w:rPr>
      </w:pPr>
    </w:p>
    <w:p w:rsidR="00B04607" w:rsidRPr="00484863" w:rsidRDefault="00B04607" w:rsidP="00484863">
      <w:pPr>
        <w:jc w:val="center"/>
        <w:rPr>
          <w:b/>
          <w:sz w:val="40"/>
          <w:szCs w:val="40"/>
        </w:rPr>
      </w:pPr>
      <w:r w:rsidRPr="00484863">
        <w:rPr>
          <w:b/>
          <w:sz w:val="40"/>
          <w:szCs w:val="40"/>
        </w:rPr>
        <w:t xml:space="preserve">Serotonin-norepinephrine reuptake inhibitors and </w:t>
      </w:r>
      <w:r w:rsidR="004C3FB1">
        <w:rPr>
          <w:b/>
          <w:sz w:val="40"/>
          <w:szCs w:val="40"/>
        </w:rPr>
        <w:t>acute kidney injury</w:t>
      </w:r>
    </w:p>
    <w:p w:rsidR="00B04607" w:rsidRPr="00FA5340" w:rsidRDefault="007E30B4" w:rsidP="007E30B4">
      <w:pPr>
        <w:jc w:val="center"/>
        <w:rPr>
          <w:rFonts w:ascii="Cambria" w:hAnsi="Cambria"/>
          <w:bCs/>
          <w:caps/>
          <w:color w:val="000000"/>
          <w:sz w:val="24"/>
          <w:szCs w:val="24"/>
          <w:lang w:val="en-US"/>
        </w:rPr>
      </w:pPr>
      <w:r>
        <w:rPr>
          <w:b/>
          <w:sz w:val="40"/>
          <w:szCs w:val="40"/>
        </w:rPr>
        <w:t xml:space="preserve"> </w:t>
      </w:r>
    </w:p>
    <w:tbl>
      <w:tblPr>
        <w:tblW w:w="0" w:type="auto"/>
        <w:tblLook w:val="00A0" w:firstRow="1" w:lastRow="0" w:firstColumn="1" w:lastColumn="0" w:noHBand="0" w:noVBand="0"/>
      </w:tblPr>
      <w:tblGrid>
        <w:gridCol w:w="2660"/>
        <w:gridCol w:w="6916"/>
      </w:tblGrid>
      <w:tr w:rsidR="00B04607">
        <w:tc>
          <w:tcPr>
            <w:tcW w:w="2660" w:type="dxa"/>
          </w:tcPr>
          <w:p w:rsidR="00B04607" w:rsidRPr="00FA5340" w:rsidRDefault="00B04607" w:rsidP="00C903A8">
            <w:pPr>
              <w:keepNext/>
              <w:spacing w:after="0" w:line="240" w:lineRule="auto"/>
              <w:jc w:val="right"/>
              <w:outlineLvl w:val="0"/>
              <w:rPr>
                <w:rFonts w:ascii="Cambria" w:hAnsi="Cambria"/>
                <w:bCs/>
                <w:caps/>
                <w:color w:val="000000"/>
                <w:sz w:val="24"/>
                <w:szCs w:val="24"/>
                <w:lang w:val="en-GB"/>
              </w:rPr>
            </w:pPr>
            <w:r w:rsidRPr="00FA5340">
              <w:rPr>
                <w:sz w:val="24"/>
                <w:szCs w:val="24"/>
              </w:rPr>
              <w:t>Authors:</w:t>
            </w:r>
          </w:p>
        </w:tc>
        <w:tc>
          <w:tcPr>
            <w:tcW w:w="6916" w:type="dxa"/>
          </w:tcPr>
          <w:p w:rsidR="00B04607" w:rsidRDefault="00B04607" w:rsidP="00186C4C">
            <w:pPr>
              <w:keepNext/>
              <w:spacing w:after="0" w:line="240" w:lineRule="auto"/>
              <w:outlineLvl w:val="0"/>
              <w:rPr>
                <w:sz w:val="24"/>
                <w:szCs w:val="24"/>
              </w:rPr>
            </w:pPr>
            <w:r w:rsidRPr="00FA5340">
              <w:rPr>
                <w:sz w:val="24"/>
                <w:szCs w:val="24"/>
              </w:rPr>
              <w:t>Authors are listed under section 1: Document Control</w:t>
            </w:r>
          </w:p>
        </w:tc>
      </w:tr>
      <w:tr w:rsidR="00B04607">
        <w:tc>
          <w:tcPr>
            <w:tcW w:w="2660" w:type="dxa"/>
          </w:tcPr>
          <w:p w:rsidR="00B04607" w:rsidRPr="00FA5340" w:rsidRDefault="00B04607" w:rsidP="00C903A8">
            <w:pPr>
              <w:keepNext/>
              <w:spacing w:after="0" w:line="240" w:lineRule="auto"/>
              <w:jc w:val="right"/>
              <w:outlineLvl w:val="0"/>
              <w:rPr>
                <w:rFonts w:ascii="Cambria" w:hAnsi="Cambria"/>
                <w:bCs/>
                <w:caps/>
                <w:color w:val="000000"/>
                <w:sz w:val="24"/>
                <w:szCs w:val="24"/>
                <w:lang w:val="en-GB"/>
              </w:rPr>
            </w:pPr>
            <w:r w:rsidRPr="00FA5340">
              <w:rPr>
                <w:sz w:val="24"/>
                <w:szCs w:val="24"/>
              </w:rPr>
              <w:t>Creation Date:</w:t>
            </w:r>
          </w:p>
        </w:tc>
        <w:tc>
          <w:tcPr>
            <w:tcW w:w="6916" w:type="dxa"/>
          </w:tcPr>
          <w:p w:rsidR="00B04607" w:rsidRDefault="00B04607" w:rsidP="00186C4C">
            <w:pPr>
              <w:keepNext/>
              <w:spacing w:after="0" w:line="240" w:lineRule="auto"/>
              <w:outlineLvl w:val="0"/>
              <w:rPr>
                <w:sz w:val="24"/>
                <w:szCs w:val="24"/>
              </w:rPr>
            </w:pPr>
            <w:r w:rsidRPr="00FA5340">
              <w:rPr>
                <w:sz w:val="24"/>
                <w:szCs w:val="24"/>
              </w:rPr>
              <w:t>April 22, 2013</w:t>
            </w:r>
          </w:p>
        </w:tc>
      </w:tr>
      <w:tr w:rsidR="00B04607">
        <w:tc>
          <w:tcPr>
            <w:tcW w:w="2660" w:type="dxa"/>
          </w:tcPr>
          <w:p w:rsidR="00B04607" w:rsidRPr="00FA5340" w:rsidRDefault="00B04607" w:rsidP="00C903A8">
            <w:pPr>
              <w:keepNext/>
              <w:spacing w:after="0" w:line="240" w:lineRule="auto"/>
              <w:jc w:val="right"/>
              <w:outlineLvl w:val="0"/>
              <w:rPr>
                <w:rFonts w:ascii="Cambria" w:hAnsi="Cambria"/>
                <w:bCs/>
                <w:caps/>
                <w:color w:val="000000"/>
                <w:sz w:val="24"/>
                <w:szCs w:val="24"/>
                <w:lang w:val="en-GB"/>
              </w:rPr>
            </w:pPr>
            <w:r w:rsidRPr="00FA5340">
              <w:rPr>
                <w:sz w:val="24"/>
                <w:szCs w:val="24"/>
              </w:rPr>
              <w:t>Last Update:</w:t>
            </w:r>
          </w:p>
        </w:tc>
        <w:tc>
          <w:tcPr>
            <w:tcW w:w="6916" w:type="dxa"/>
          </w:tcPr>
          <w:p w:rsidR="00B04607" w:rsidRPr="00FA5340" w:rsidRDefault="00DE1964" w:rsidP="00DE1964">
            <w:pPr>
              <w:keepNext/>
              <w:spacing w:after="0" w:line="240" w:lineRule="auto"/>
              <w:outlineLvl w:val="0"/>
              <w:rPr>
                <w:sz w:val="24"/>
                <w:szCs w:val="24"/>
              </w:rPr>
            </w:pPr>
            <w:r>
              <w:rPr>
                <w:sz w:val="24"/>
                <w:szCs w:val="24"/>
              </w:rPr>
              <w:t>Monday, June 3</w:t>
            </w:r>
            <w:r w:rsidRPr="00DE1964">
              <w:rPr>
                <w:sz w:val="24"/>
                <w:szCs w:val="24"/>
                <w:vertAlign w:val="superscript"/>
              </w:rPr>
              <w:t>rd</w:t>
            </w:r>
            <w:r>
              <w:rPr>
                <w:sz w:val="24"/>
                <w:szCs w:val="24"/>
              </w:rPr>
              <w:t>, 2013</w:t>
            </w:r>
          </w:p>
        </w:tc>
      </w:tr>
      <w:tr w:rsidR="00B04607">
        <w:tc>
          <w:tcPr>
            <w:tcW w:w="2660" w:type="dxa"/>
          </w:tcPr>
          <w:p w:rsidR="00B04607" w:rsidRPr="00FA5340" w:rsidRDefault="00B04607" w:rsidP="00C903A8">
            <w:pPr>
              <w:keepNext/>
              <w:spacing w:after="0" w:line="240" w:lineRule="auto"/>
              <w:jc w:val="right"/>
              <w:outlineLvl w:val="0"/>
              <w:rPr>
                <w:rFonts w:ascii="Cambria" w:hAnsi="Cambria"/>
                <w:bCs/>
                <w:caps/>
                <w:color w:val="000000"/>
                <w:sz w:val="24"/>
                <w:szCs w:val="24"/>
                <w:lang w:val="en-GB"/>
              </w:rPr>
            </w:pPr>
            <w:r w:rsidRPr="00FA5340">
              <w:rPr>
                <w:sz w:val="24"/>
                <w:szCs w:val="24"/>
              </w:rPr>
              <w:t xml:space="preserve">Version:  </w:t>
            </w:r>
          </w:p>
        </w:tc>
        <w:tc>
          <w:tcPr>
            <w:tcW w:w="6916" w:type="dxa"/>
          </w:tcPr>
          <w:p w:rsidR="00B04607" w:rsidRDefault="00DE1964" w:rsidP="00DE1964">
            <w:pPr>
              <w:spacing w:after="0" w:line="240" w:lineRule="auto"/>
            </w:pPr>
            <w:r>
              <w:t>2.1</w:t>
            </w:r>
          </w:p>
        </w:tc>
      </w:tr>
    </w:tbl>
    <w:p w:rsidR="00B04607" w:rsidRPr="00484863" w:rsidRDefault="00B04607" w:rsidP="00FA5340">
      <w:pPr>
        <w:keepNext/>
        <w:spacing w:after="0"/>
        <w:outlineLvl w:val="0"/>
        <w:rPr>
          <w:rFonts w:ascii="Cambria" w:hAnsi="Cambria"/>
          <w:b/>
          <w:bCs/>
          <w:caps/>
          <w:color w:val="000000"/>
          <w:sz w:val="24"/>
          <w:szCs w:val="24"/>
          <w:lang w:val="en-GB"/>
        </w:rPr>
      </w:pPr>
      <w:r w:rsidRPr="00484863">
        <w:rPr>
          <w:rFonts w:ascii="Cambria" w:hAnsi="Cambria"/>
          <w:b/>
          <w:bCs/>
          <w:caps/>
          <w:color w:val="000000"/>
          <w:sz w:val="24"/>
          <w:szCs w:val="24"/>
          <w:lang w:val="en-GB"/>
        </w:rPr>
        <w:br w:type="page"/>
      </w:r>
    </w:p>
    <w:p w:rsidR="00B04607" w:rsidRDefault="00B04607" w:rsidP="00484863">
      <w:pPr>
        <w:pStyle w:val="TOCHeading"/>
        <w:jc w:val="center"/>
        <w:rPr>
          <w:color w:val="auto"/>
        </w:rPr>
      </w:pPr>
      <w:r w:rsidRPr="00C903A8">
        <w:rPr>
          <w:color w:val="auto"/>
        </w:rPr>
        <w:lastRenderedPageBreak/>
        <w:t>Table of Contents</w:t>
      </w:r>
    </w:p>
    <w:p w:rsidR="00B04607" w:rsidRPr="00484863" w:rsidRDefault="00B04607" w:rsidP="00484863">
      <w:pPr>
        <w:rPr>
          <w:lang w:val="en-US" w:eastAsia="ja-JP"/>
        </w:rPr>
      </w:pPr>
    </w:p>
    <w:p w:rsidR="00B04607" w:rsidRDefault="002E63A3">
      <w:pPr>
        <w:pStyle w:val="TOC1"/>
        <w:tabs>
          <w:tab w:val="left" w:pos="440"/>
          <w:tab w:val="right" w:leader="dot" w:pos="9350"/>
        </w:tabs>
        <w:rPr>
          <w:noProof/>
          <w:lang w:eastAsia="en-CA"/>
        </w:rPr>
      </w:pPr>
      <w:r>
        <w:fldChar w:fldCharType="begin"/>
      </w:r>
      <w:r w:rsidR="00B04607">
        <w:instrText xml:space="preserve"> TOC \o "1-3" \h \z \u </w:instrText>
      </w:r>
      <w:r>
        <w:fldChar w:fldCharType="separate"/>
      </w:r>
      <w:hyperlink w:anchor="_Toc354394668" w:history="1">
        <w:r w:rsidR="00B04607" w:rsidRPr="0018551C">
          <w:rPr>
            <w:rStyle w:val="Hyperlink"/>
            <w:noProof/>
          </w:rPr>
          <w:t>1.</w:t>
        </w:r>
        <w:r w:rsidR="00B04607">
          <w:rPr>
            <w:noProof/>
            <w:lang w:eastAsia="en-CA"/>
          </w:rPr>
          <w:tab/>
        </w:r>
        <w:r w:rsidR="00B04607" w:rsidRPr="0018551C">
          <w:rPr>
            <w:rStyle w:val="Hyperlink"/>
            <w:noProof/>
          </w:rPr>
          <w:t>Document Control</w:t>
        </w:r>
        <w:r w:rsidR="00B04607">
          <w:rPr>
            <w:noProof/>
            <w:webHidden/>
          </w:rPr>
          <w:tab/>
        </w:r>
        <w:r>
          <w:rPr>
            <w:noProof/>
            <w:webHidden/>
          </w:rPr>
          <w:fldChar w:fldCharType="begin"/>
        </w:r>
        <w:r w:rsidR="00B04607">
          <w:rPr>
            <w:noProof/>
            <w:webHidden/>
          </w:rPr>
          <w:instrText xml:space="preserve"> PAGEREF _Toc354394668 \h </w:instrText>
        </w:r>
        <w:r>
          <w:rPr>
            <w:noProof/>
            <w:webHidden/>
          </w:rPr>
        </w:r>
        <w:r>
          <w:rPr>
            <w:noProof/>
            <w:webHidden/>
          </w:rPr>
          <w:fldChar w:fldCharType="separate"/>
        </w:r>
        <w:r w:rsidR="00B04607">
          <w:rPr>
            <w:noProof/>
            <w:webHidden/>
          </w:rPr>
          <w:t>3</w:t>
        </w:r>
        <w:r>
          <w:rPr>
            <w:noProof/>
            <w:webHidden/>
          </w:rPr>
          <w:fldChar w:fldCharType="end"/>
        </w:r>
      </w:hyperlink>
    </w:p>
    <w:p w:rsidR="00B04607" w:rsidRDefault="00784045">
      <w:pPr>
        <w:pStyle w:val="TOC1"/>
        <w:tabs>
          <w:tab w:val="left" w:pos="440"/>
          <w:tab w:val="right" w:leader="dot" w:pos="9350"/>
        </w:tabs>
        <w:rPr>
          <w:noProof/>
          <w:lang w:eastAsia="en-CA"/>
        </w:rPr>
      </w:pPr>
      <w:hyperlink w:anchor="_Toc354394669" w:history="1">
        <w:r w:rsidR="00B04607" w:rsidRPr="0018551C">
          <w:rPr>
            <w:rStyle w:val="Hyperlink"/>
            <w:noProof/>
          </w:rPr>
          <w:t>2.</w:t>
        </w:r>
        <w:r w:rsidR="00B04607">
          <w:rPr>
            <w:noProof/>
            <w:lang w:eastAsia="en-CA"/>
          </w:rPr>
          <w:tab/>
        </w:r>
        <w:r w:rsidR="00B04607" w:rsidRPr="0018551C">
          <w:rPr>
            <w:rStyle w:val="Hyperlink"/>
            <w:noProof/>
          </w:rPr>
          <w:t>Background</w:t>
        </w:r>
        <w:r w:rsidR="00B04607">
          <w:rPr>
            <w:noProof/>
            <w:webHidden/>
          </w:rPr>
          <w:tab/>
        </w:r>
        <w:r w:rsidR="002E63A3">
          <w:rPr>
            <w:noProof/>
            <w:webHidden/>
          </w:rPr>
          <w:fldChar w:fldCharType="begin"/>
        </w:r>
        <w:r w:rsidR="00B04607">
          <w:rPr>
            <w:noProof/>
            <w:webHidden/>
          </w:rPr>
          <w:instrText xml:space="preserve"> PAGEREF _Toc354394669 \h </w:instrText>
        </w:r>
        <w:r w:rsidR="002E63A3">
          <w:rPr>
            <w:noProof/>
            <w:webHidden/>
          </w:rPr>
        </w:r>
        <w:r w:rsidR="002E63A3">
          <w:rPr>
            <w:noProof/>
            <w:webHidden/>
          </w:rPr>
          <w:fldChar w:fldCharType="separate"/>
        </w:r>
        <w:r w:rsidR="00B04607">
          <w:rPr>
            <w:noProof/>
            <w:webHidden/>
          </w:rPr>
          <w:t>3</w:t>
        </w:r>
        <w:r w:rsidR="002E63A3">
          <w:rPr>
            <w:noProof/>
            <w:webHidden/>
          </w:rPr>
          <w:fldChar w:fldCharType="end"/>
        </w:r>
      </w:hyperlink>
    </w:p>
    <w:p w:rsidR="00B04607" w:rsidRDefault="00784045">
      <w:pPr>
        <w:pStyle w:val="TOC1"/>
        <w:tabs>
          <w:tab w:val="left" w:pos="440"/>
          <w:tab w:val="right" w:leader="dot" w:pos="9350"/>
        </w:tabs>
        <w:rPr>
          <w:noProof/>
          <w:lang w:eastAsia="en-CA"/>
        </w:rPr>
      </w:pPr>
      <w:hyperlink w:anchor="_Toc354394670" w:history="1">
        <w:r w:rsidR="00B04607" w:rsidRPr="0018551C">
          <w:rPr>
            <w:rStyle w:val="Hyperlink"/>
            <w:noProof/>
          </w:rPr>
          <w:t>3.</w:t>
        </w:r>
        <w:r w:rsidR="00B04607">
          <w:rPr>
            <w:noProof/>
            <w:lang w:eastAsia="en-CA"/>
          </w:rPr>
          <w:tab/>
        </w:r>
        <w:r w:rsidR="00B04607" w:rsidRPr="0018551C">
          <w:rPr>
            <w:rStyle w:val="Hyperlink"/>
            <w:noProof/>
          </w:rPr>
          <w:t>Justification of the proposed study</w:t>
        </w:r>
        <w:r w:rsidR="00B04607">
          <w:rPr>
            <w:noProof/>
            <w:webHidden/>
          </w:rPr>
          <w:tab/>
        </w:r>
        <w:r w:rsidR="002E63A3">
          <w:rPr>
            <w:noProof/>
            <w:webHidden/>
          </w:rPr>
          <w:fldChar w:fldCharType="begin"/>
        </w:r>
        <w:r w:rsidR="00B04607">
          <w:rPr>
            <w:noProof/>
            <w:webHidden/>
          </w:rPr>
          <w:instrText xml:space="preserve"> PAGEREF _Toc354394670 \h </w:instrText>
        </w:r>
        <w:r w:rsidR="002E63A3">
          <w:rPr>
            <w:noProof/>
            <w:webHidden/>
          </w:rPr>
        </w:r>
        <w:r w:rsidR="002E63A3">
          <w:rPr>
            <w:noProof/>
            <w:webHidden/>
          </w:rPr>
          <w:fldChar w:fldCharType="separate"/>
        </w:r>
        <w:r w:rsidR="00B04607">
          <w:rPr>
            <w:noProof/>
            <w:webHidden/>
          </w:rPr>
          <w:t>3</w:t>
        </w:r>
        <w:r w:rsidR="002E63A3">
          <w:rPr>
            <w:noProof/>
            <w:webHidden/>
          </w:rPr>
          <w:fldChar w:fldCharType="end"/>
        </w:r>
      </w:hyperlink>
    </w:p>
    <w:p w:rsidR="00B04607" w:rsidRDefault="00784045">
      <w:pPr>
        <w:pStyle w:val="TOC1"/>
        <w:tabs>
          <w:tab w:val="left" w:pos="440"/>
          <w:tab w:val="right" w:leader="dot" w:pos="9350"/>
        </w:tabs>
        <w:rPr>
          <w:noProof/>
          <w:lang w:eastAsia="en-CA"/>
        </w:rPr>
      </w:pPr>
      <w:hyperlink w:anchor="_Toc354394671" w:history="1">
        <w:r w:rsidR="00B04607" w:rsidRPr="0018551C">
          <w:rPr>
            <w:rStyle w:val="Hyperlink"/>
            <w:noProof/>
          </w:rPr>
          <w:t>4.</w:t>
        </w:r>
        <w:r w:rsidR="00B04607">
          <w:rPr>
            <w:noProof/>
            <w:lang w:eastAsia="en-CA"/>
          </w:rPr>
          <w:tab/>
        </w:r>
        <w:r w:rsidR="00B04607" w:rsidRPr="0018551C">
          <w:rPr>
            <w:rStyle w:val="Hyperlink"/>
            <w:noProof/>
          </w:rPr>
          <w:t>Objectives</w:t>
        </w:r>
        <w:r w:rsidR="00B04607">
          <w:rPr>
            <w:noProof/>
            <w:webHidden/>
          </w:rPr>
          <w:tab/>
        </w:r>
        <w:r w:rsidR="002E63A3">
          <w:rPr>
            <w:noProof/>
            <w:webHidden/>
          </w:rPr>
          <w:fldChar w:fldCharType="begin"/>
        </w:r>
        <w:r w:rsidR="00B04607">
          <w:rPr>
            <w:noProof/>
            <w:webHidden/>
          </w:rPr>
          <w:instrText xml:space="preserve"> PAGEREF _Toc354394671 \h </w:instrText>
        </w:r>
        <w:r w:rsidR="002E63A3">
          <w:rPr>
            <w:noProof/>
            <w:webHidden/>
          </w:rPr>
        </w:r>
        <w:r w:rsidR="002E63A3">
          <w:rPr>
            <w:noProof/>
            <w:webHidden/>
          </w:rPr>
          <w:fldChar w:fldCharType="separate"/>
        </w:r>
        <w:r w:rsidR="00B04607">
          <w:rPr>
            <w:noProof/>
            <w:webHidden/>
          </w:rPr>
          <w:t>4</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2" w:history="1">
        <w:r w:rsidR="00B04607" w:rsidRPr="0018551C">
          <w:rPr>
            <w:rStyle w:val="Hyperlink"/>
            <w:noProof/>
          </w:rPr>
          <w:t>a.</w:t>
        </w:r>
        <w:r w:rsidR="00B04607">
          <w:rPr>
            <w:noProof/>
            <w:lang w:eastAsia="en-CA"/>
          </w:rPr>
          <w:tab/>
        </w:r>
        <w:r w:rsidR="00B04607" w:rsidRPr="0018551C">
          <w:rPr>
            <w:rStyle w:val="Hyperlink"/>
            <w:noProof/>
          </w:rPr>
          <w:t>Primary objective</w:t>
        </w:r>
        <w:r w:rsidR="00B04607">
          <w:rPr>
            <w:noProof/>
            <w:webHidden/>
          </w:rPr>
          <w:tab/>
        </w:r>
        <w:r w:rsidR="002E63A3">
          <w:rPr>
            <w:noProof/>
            <w:webHidden/>
          </w:rPr>
          <w:fldChar w:fldCharType="begin"/>
        </w:r>
        <w:r w:rsidR="00B04607">
          <w:rPr>
            <w:noProof/>
            <w:webHidden/>
          </w:rPr>
          <w:instrText xml:space="preserve"> PAGEREF _Toc354394672 \h </w:instrText>
        </w:r>
        <w:r w:rsidR="002E63A3">
          <w:rPr>
            <w:noProof/>
            <w:webHidden/>
          </w:rPr>
        </w:r>
        <w:r w:rsidR="002E63A3">
          <w:rPr>
            <w:noProof/>
            <w:webHidden/>
          </w:rPr>
          <w:fldChar w:fldCharType="separate"/>
        </w:r>
        <w:r w:rsidR="00B04607">
          <w:rPr>
            <w:noProof/>
            <w:webHidden/>
          </w:rPr>
          <w:t>4</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3" w:history="1">
        <w:r w:rsidR="00B04607" w:rsidRPr="0018551C">
          <w:rPr>
            <w:rStyle w:val="Hyperlink"/>
            <w:noProof/>
          </w:rPr>
          <w:t>b.</w:t>
        </w:r>
        <w:r w:rsidR="00B04607">
          <w:rPr>
            <w:noProof/>
            <w:lang w:eastAsia="en-CA"/>
          </w:rPr>
          <w:tab/>
        </w:r>
        <w:r w:rsidR="00B04607" w:rsidRPr="0018551C">
          <w:rPr>
            <w:rStyle w:val="Hyperlink"/>
            <w:noProof/>
          </w:rPr>
          <w:t>Secondary objectives</w:t>
        </w:r>
        <w:r w:rsidR="00B04607">
          <w:rPr>
            <w:noProof/>
            <w:webHidden/>
          </w:rPr>
          <w:tab/>
        </w:r>
        <w:r w:rsidR="002E63A3">
          <w:rPr>
            <w:noProof/>
            <w:webHidden/>
          </w:rPr>
          <w:fldChar w:fldCharType="begin"/>
        </w:r>
        <w:r w:rsidR="00B04607">
          <w:rPr>
            <w:noProof/>
            <w:webHidden/>
          </w:rPr>
          <w:instrText xml:space="preserve"> PAGEREF _Toc354394673 \h </w:instrText>
        </w:r>
        <w:r w:rsidR="002E63A3">
          <w:rPr>
            <w:noProof/>
            <w:webHidden/>
          </w:rPr>
        </w:r>
        <w:r w:rsidR="002E63A3">
          <w:rPr>
            <w:noProof/>
            <w:webHidden/>
          </w:rPr>
          <w:fldChar w:fldCharType="separate"/>
        </w:r>
        <w:r w:rsidR="00B04607">
          <w:rPr>
            <w:noProof/>
            <w:webHidden/>
          </w:rPr>
          <w:t>4</w:t>
        </w:r>
        <w:r w:rsidR="002E63A3">
          <w:rPr>
            <w:noProof/>
            <w:webHidden/>
          </w:rPr>
          <w:fldChar w:fldCharType="end"/>
        </w:r>
      </w:hyperlink>
    </w:p>
    <w:p w:rsidR="00B04607" w:rsidRDefault="00784045">
      <w:pPr>
        <w:pStyle w:val="TOC1"/>
        <w:tabs>
          <w:tab w:val="left" w:pos="440"/>
          <w:tab w:val="right" w:leader="dot" w:pos="9350"/>
        </w:tabs>
        <w:rPr>
          <w:noProof/>
          <w:lang w:eastAsia="en-CA"/>
        </w:rPr>
      </w:pPr>
      <w:hyperlink w:anchor="_Toc354394674" w:history="1">
        <w:r w:rsidR="00B04607" w:rsidRPr="0018551C">
          <w:rPr>
            <w:rStyle w:val="Hyperlink"/>
            <w:noProof/>
          </w:rPr>
          <w:t>5.</w:t>
        </w:r>
        <w:r w:rsidR="00B04607">
          <w:rPr>
            <w:noProof/>
            <w:lang w:eastAsia="en-CA"/>
          </w:rPr>
          <w:tab/>
        </w:r>
        <w:r w:rsidR="00B04607" w:rsidRPr="0018551C">
          <w:rPr>
            <w:rStyle w:val="Hyperlink"/>
            <w:noProof/>
          </w:rPr>
          <w:t>Methods</w:t>
        </w:r>
        <w:r w:rsidR="00B04607">
          <w:rPr>
            <w:noProof/>
            <w:webHidden/>
          </w:rPr>
          <w:tab/>
        </w:r>
        <w:r w:rsidR="002E63A3">
          <w:rPr>
            <w:noProof/>
            <w:webHidden/>
          </w:rPr>
          <w:fldChar w:fldCharType="begin"/>
        </w:r>
        <w:r w:rsidR="00B04607">
          <w:rPr>
            <w:noProof/>
            <w:webHidden/>
          </w:rPr>
          <w:instrText xml:space="preserve"> PAGEREF _Toc354394674 \h </w:instrText>
        </w:r>
        <w:r w:rsidR="002E63A3">
          <w:rPr>
            <w:noProof/>
            <w:webHidden/>
          </w:rPr>
        </w:r>
        <w:r w:rsidR="002E63A3">
          <w:rPr>
            <w:noProof/>
            <w:webHidden/>
          </w:rPr>
          <w:fldChar w:fldCharType="separate"/>
        </w:r>
        <w:r w:rsidR="00B04607">
          <w:rPr>
            <w:noProof/>
            <w:webHidden/>
          </w:rPr>
          <w:t>4</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5" w:history="1">
        <w:r w:rsidR="00B04607" w:rsidRPr="0018551C">
          <w:rPr>
            <w:rStyle w:val="Hyperlink"/>
            <w:noProof/>
          </w:rPr>
          <w:t>a.</w:t>
        </w:r>
        <w:r w:rsidR="00B04607">
          <w:rPr>
            <w:noProof/>
            <w:lang w:eastAsia="en-CA"/>
          </w:rPr>
          <w:tab/>
        </w:r>
        <w:r w:rsidR="00B04607" w:rsidRPr="0018551C">
          <w:rPr>
            <w:rStyle w:val="Hyperlink"/>
            <w:noProof/>
          </w:rPr>
          <w:t>Study Design</w:t>
        </w:r>
        <w:r w:rsidR="00B04607">
          <w:rPr>
            <w:noProof/>
            <w:webHidden/>
          </w:rPr>
          <w:tab/>
        </w:r>
        <w:r w:rsidR="002E63A3">
          <w:rPr>
            <w:noProof/>
            <w:webHidden/>
          </w:rPr>
          <w:fldChar w:fldCharType="begin"/>
        </w:r>
        <w:r w:rsidR="00B04607">
          <w:rPr>
            <w:noProof/>
            <w:webHidden/>
          </w:rPr>
          <w:instrText xml:space="preserve"> PAGEREF _Toc354394675 \h </w:instrText>
        </w:r>
        <w:r w:rsidR="002E63A3">
          <w:rPr>
            <w:noProof/>
            <w:webHidden/>
          </w:rPr>
        </w:r>
        <w:r w:rsidR="002E63A3">
          <w:rPr>
            <w:noProof/>
            <w:webHidden/>
          </w:rPr>
          <w:fldChar w:fldCharType="separate"/>
        </w:r>
        <w:r w:rsidR="00B04607">
          <w:rPr>
            <w:noProof/>
            <w:webHidden/>
          </w:rPr>
          <w:t>4</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6" w:history="1">
        <w:r w:rsidR="00B04607" w:rsidRPr="0018551C">
          <w:rPr>
            <w:rStyle w:val="Hyperlink"/>
            <w:noProof/>
          </w:rPr>
          <w:t>b.</w:t>
        </w:r>
        <w:r w:rsidR="00B04607">
          <w:rPr>
            <w:noProof/>
            <w:lang w:eastAsia="en-CA"/>
          </w:rPr>
          <w:tab/>
        </w:r>
        <w:r w:rsidR="00B04607" w:rsidRPr="0018551C">
          <w:rPr>
            <w:rStyle w:val="Hyperlink"/>
            <w:noProof/>
          </w:rPr>
          <w:t>Data sources</w:t>
        </w:r>
        <w:r w:rsidR="00B04607">
          <w:rPr>
            <w:noProof/>
            <w:webHidden/>
          </w:rPr>
          <w:tab/>
        </w:r>
        <w:r w:rsidR="002E63A3">
          <w:rPr>
            <w:noProof/>
            <w:webHidden/>
          </w:rPr>
          <w:fldChar w:fldCharType="begin"/>
        </w:r>
        <w:r w:rsidR="00B04607">
          <w:rPr>
            <w:noProof/>
            <w:webHidden/>
          </w:rPr>
          <w:instrText xml:space="preserve"> PAGEREF _Toc354394676 \h </w:instrText>
        </w:r>
        <w:r w:rsidR="002E63A3">
          <w:rPr>
            <w:noProof/>
            <w:webHidden/>
          </w:rPr>
        </w:r>
        <w:r w:rsidR="002E63A3">
          <w:rPr>
            <w:noProof/>
            <w:webHidden/>
          </w:rPr>
          <w:fldChar w:fldCharType="separate"/>
        </w:r>
        <w:r w:rsidR="00B04607">
          <w:rPr>
            <w:noProof/>
            <w:webHidden/>
          </w:rPr>
          <w:t>5</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7" w:history="1">
        <w:r w:rsidR="00B04607" w:rsidRPr="0018551C">
          <w:rPr>
            <w:rStyle w:val="Hyperlink"/>
            <w:noProof/>
            <w:lang w:val="en-GB"/>
          </w:rPr>
          <w:t>c.</w:t>
        </w:r>
        <w:r w:rsidR="00B04607">
          <w:rPr>
            <w:noProof/>
            <w:lang w:eastAsia="en-CA"/>
          </w:rPr>
          <w:tab/>
        </w:r>
        <w:r w:rsidR="00B04607" w:rsidRPr="0018551C">
          <w:rPr>
            <w:rStyle w:val="Hyperlink"/>
            <w:noProof/>
            <w:lang w:val="en-GB"/>
          </w:rPr>
          <w:t>Cohort definition</w:t>
        </w:r>
        <w:r w:rsidR="00B04607">
          <w:rPr>
            <w:noProof/>
            <w:webHidden/>
          </w:rPr>
          <w:tab/>
        </w:r>
        <w:r w:rsidR="002E63A3">
          <w:rPr>
            <w:noProof/>
            <w:webHidden/>
          </w:rPr>
          <w:fldChar w:fldCharType="begin"/>
        </w:r>
        <w:r w:rsidR="00B04607">
          <w:rPr>
            <w:noProof/>
            <w:webHidden/>
          </w:rPr>
          <w:instrText xml:space="preserve"> PAGEREF _Toc354394677 \h </w:instrText>
        </w:r>
        <w:r w:rsidR="002E63A3">
          <w:rPr>
            <w:noProof/>
            <w:webHidden/>
          </w:rPr>
        </w:r>
        <w:r w:rsidR="002E63A3">
          <w:rPr>
            <w:noProof/>
            <w:webHidden/>
          </w:rPr>
          <w:fldChar w:fldCharType="separate"/>
        </w:r>
        <w:r w:rsidR="00B04607">
          <w:rPr>
            <w:noProof/>
            <w:webHidden/>
          </w:rPr>
          <w:t>5</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8" w:history="1">
        <w:r w:rsidR="00B04607" w:rsidRPr="0018551C">
          <w:rPr>
            <w:rStyle w:val="Hyperlink"/>
            <w:noProof/>
          </w:rPr>
          <w:t>d.</w:t>
        </w:r>
        <w:r w:rsidR="00B04607">
          <w:rPr>
            <w:noProof/>
            <w:lang w:eastAsia="en-CA"/>
          </w:rPr>
          <w:tab/>
        </w:r>
        <w:r w:rsidR="00B04607" w:rsidRPr="0018551C">
          <w:rPr>
            <w:rStyle w:val="Hyperlink"/>
            <w:noProof/>
          </w:rPr>
          <w:t>Case definition</w:t>
        </w:r>
        <w:r w:rsidR="00B04607">
          <w:rPr>
            <w:noProof/>
            <w:webHidden/>
          </w:rPr>
          <w:tab/>
        </w:r>
        <w:r w:rsidR="002E63A3">
          <w:rPr>
            <w:noProof/>
            <w:webHidden/>
          </w:rPr>
          <w:fldChar w:fldCharType="begin"/>
        </w:r>
        <w:r w:rsidR="00B04607">
          <w:rPr>
            <w:noProof/>
            <w:webHidden/>
          </w:rPr>
          <w:instrText xml:space="preserve"> PAGEREF _Toc354394678 \h </w:instrText>
        </w:r>
        <w:r w:rsidR="002E63A3">
          <w:rPr>
            <w:noProof/>
            <w:webHidden/>
          </w:rPr>
        </w:r>
        <w:r w:rsidR="002E63A3">
          <w:rPr>
            <w:noProof/>
            <w:webHidden/>
          </w:rPr>
          <w:fldChar w:fldCharType="separate"/>
        </w:r>
        <w:r w:rsidR="00B04607">
          <w:rPr>
            <w:noProof/>
            <w:webHidden/>
          </w:rPr>
          <w:t>5</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79" w:history="1">
        <w:r w:rsidR="00B04607" w:rsidRPr="0018551C">
          <w:rPr>
            <w:rStyle w:val="Hyperlink"/>
            <w:noProof/>
          </w:rPr>
          <w:t>e.</w:t>
        </w:r>
        <w:r w:rsidR="00B04607">
          <w:rPr>
            <w:noProof/>
            <w:lang w:eastAsia="en-CA"/>
          </w:rPr>
          <w:tab/>
        </w:r>
        <w:r w:rsidR="00B04607" w:rsidRPr="0018551C">
          <w:rPr>
            <w:rStyle w:val="Hyperlink"/>
            <w:noProof/>
          </w:rPr>
          <w:t>Control selection</w:t>
        </w:r>
        <w:r w:rsidR="00B04607">
          <w:rPr>
            <w:noProof/>
            <w:webHidden/>
          </w:rPr>
          <w:tab/>
        </w:r>
        <w:r w:rsidR="002E63A3">
          <w:rPr>
            <w:noProof/>
            <w:webHidden/>
          </w:rPr>
          <w:fldChar w:fldCharType="begin"/>
        </w:r>
        <w:r w:rsidR="00B04607">
          <w:rPr>
            <w:noProof/>
            <w:webHidden/>
          </w:rPr>
          <w:instrText xml:space="preserve"> PAGEREF _Toc354394679 \h </w:instrText>
        </w:r>
        <w:r w:rsidR="002E63A3">
          <w:rPr>
            <w:noProof/>
            <w:webHidden/>
          </w:rPr>
        </w:r>
        <w:r w:rsidR="002E63A3">
          <w:rPr>
            <w:noProof/>
            <w:webHidden/>
          </w:rPr>
          <w:fldChar w:fldCharType="separate"/>
        </w:r>
        <w:r w:rsidR="00B04607">
          <w:rPr>
            <w:noProof/>
            <w:webHidden/>
          </w:rPr>
          <w:t>6</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80" w:history="1">
        <w:r w:rsidR="00B04607" w:rsidRPr="0018551C">
          <w:rPr>
            <w:rStyle w:val="Hyperlink"/>
            <w:noProof/>
            <w:lang w:val="en-GB"/>
          </w:rPr>
          <w:t>f.</w:t>
        </w:r>
        <w:r w:rsidR="00B04607">
          <w:rPr>
            <w:noProof/>
            <w:lang w:eastAsia="en-CA"/>
          </w:rPr>
          <w:tab/>
        </w:r>
        <w:r w:rsidR="00B04607" w:rsidRPr="0018551C">
          <w:rPr>
            <w:rStyle w:val="Hyperlink"/>
            <w:noProof/>
            <w:lang w:val="en-GB"/>
          </w:rPr>
          <w:t>Definition of exposure</w:t>
        </w:r>
        <w:r w:rsidR="00B04607">
          <w:rPr>
            <w:noProof/>
            <w:webHidden/>
          </w:rPr>
          <w:tab/>
        </w:r>
        <w:r w:rsidR="002E63A3">
          <w:rPr>
            <w:noProof/>
            <w:webHidden/>
          </w:rPr>
          <w:fldChar w:fldCharType="begin"/>
        </w:r>
        <w:r w:rsidR="00B04607">
          <w:rPr>
            <w:noProof/>
            <w:webHidden/>
          </w:rPr>
          <w:instrText xml:space="preserve"> PAGEREF _Toc354394680 \h </w:instrText>
        </w:r>
        <w:r w:rsidR="002E63A3">
          <w:rPr>
            <w:noProof/>
            <w:webHidden/>
          </w:rPr>
        </w:r>
        <w:r w:rsidR="002E63A3">
          <w:rPr>
            <w:noProof/>
            <w:webHidden/>
          </w:rPr>
          <w:fldChar w:fldCharType="separate"/>
        </w:r>
        <w:r w:rsidR="00B04607">
          <w:rPr>
            <w:noProof/>
            <w:webHidden/>
          </w:rPr>
          <w:t>6</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81" w:history="1">
        <w:r w:rsidR="00B04607" w:rsidRPr="0018551C">
          <w:rPr>
            <w:rStyle w:val="Hyperlink"/>
            <w:noProof/>
            <w:lang w:val="en-GB"/>
          </w:rPr>
          <w:t>g.</w:t>
        </w:r>
        <w:r w:rsidR="00B04607">
          <w:rPr>
            <w:noProof/>
            <w:lang w:eastAsia="en-CA"/>
          </w:rPr>
          <w:tab/>
        </w:r>
        <w:r w:rsidR="00B04607" w:rsidRPr="0018551C">
          <w:rPr>
            <w:rStyle w:val="Hyperlink"/>
            <w:noProof/>
            <w:lang w:val="en-GB"/>
          </w:rPr>
          <w:t>Covariates</w:t>
        </w:r>
        <w:r w:rsidR="00B04607">
          <w:rPr>
            <w:noProof/>
            <w:webHidden/>
          </w:rPr>
          <w:tab/>
        </w:r>
        <w:r w:rsidR="002E63A3">
          <w:rPr>
            <w:noProof/>
            <w:webHidden/>
          </w:rPr>
          <w:fldChar w:fldCharType="begin"/>
        </w:r>
        <w:r w:rsidR="00B04607">
          <w:rPr>
            <w:noProof/>
            <w:webHidden/>
          </w:rPr>
          <w:instrText xml:space="preserve"> PAGEREF _Toc354394681 \h </w:instrText>
        </w:r>
        <w:r w:rsidR="002E63A3">
          <w:rPr>
            <w:noProof/>
            <w:webHidden/>
          </w:rPr>
        </w:r>
        <w:r w:rsidR="002E63A3">
          <w:rPr>
            <w:noProof/>
            <w:webHidden/>
          </w:rPr>
          <w:fldChar w:fldCharType="separate"/>
        </w:r>
        <w:r w:rsidR="00B04607">
          <w:rPr>
            <w:noProof/>
            <w:webHidden/>
          </w:rPr>
          <w:t>7</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82" w:history="1">
        <w:r w:rsidR="00B04607" w:rsidRPr="0018551C">
          <w:rPr>
            <w:rStyle w:val="Hyperlink"/>
            <w:noProof/>
            <w:lang w:val="en-GB"/>
          </w:rPr>
          <w:t>h.</w:t>
        </w:r>
        <w:r w:rsidR="00B04607">
          <w:rPr>
            <w:noProof/>
            <w:lang w:eastAsia="en-CA"/>
          </w:rPr>
          <w:tab/>
        </w:r>
        <w:r w:rsidR="00B04607" w:rsidRPr="0018551C">
          <w:rPr>
            <w:rStyle w:val="Hyperlink"/>
            <w:noProof/>
            <w:lang w:val="en-GB"/>
          </w:rPr>
          <w:t>Data analysis</w:t>
        </w:r>
        <w:r w:rsidR="00B04607">
          <w:rPr>
            <w:noProof/>
            <w:webHidden/>
          </w:rPr>
          <w:tab/>
        </w:r>
        <w:r w:rsidR="002E63A3">
          <w:rPr>
            <w:noProof/>
            <w:webHidden/>
          </w:rPr>
          <w:fldChar w:fldCharType="begin"/>
        </w:r>
        <w:r w:rsidR="00B04607">
          <w:rPr>
            <w:noProof/>
            <w:webHidden/>
          </w:rPr>
          <w:instrText xml:space="preserve"> PAGEREF _Toc354394682 \h </w:instrText>
        </w:r>
        <w:r w:rsidR="002E63A3">
          <w:rPr>
            <w:noProof/>
            <w:webHidden/>
          </w:rPr>
        </w:r>
        <w:r w:rsidR="002E63A3">
          <w:rPr>
            <w:noProof/>
            <w:webHidden/>
          </w:rPr>
          <w:fldChar w:fldCharType="separate"/>
        </w:r>
        <w:r w:rsidR="00B04607">
          <w:rPr>
            <w:noProof/>
            <w:webHidden/>
          </w:rPr>
          <w:t>7</w:t>
        </w:r>
        <w:r w:rsidR="002E63A3">
          <w:rPr>
            <w:noProof/>
            <w:webHidden/>
          </w:rPr>
          <w:fldChar w:fldCharType="end"/>
        </w:r>
      </w:hyperlink>
    </w:p>
    <w:p w:rsidR="00B04607" w:rsidRDefault="00784045">
      <w:pPr>
        <w:pStyle w:val="TOC2"/>
        <w:tabs>
          <w:tab w:val="left" w:pos="660"/>
          <w:tab w:val="right" w:leader="dot" w:pos="9350"/>
        </w:tabs>
        <w:rPr>
          <w:noProof/>
          <w:lang w:eastAsia="en-CA"/>
        </w:rPr>
      </w:pPr>
      <w:hyperlink w:anchor="_Toc354394683" w:history="1">
        <w:r w:rsidR="00B04607" w:rsidRPr="0018551C">
          <w:rPr>
            <w:rStyle w:val="Hyperlink"/>
            <w:noProof/>
            <w:lang w:val="en-GB"/>
          </w:rPr>
          <w:t>i.</w:t>
        </w:r>
        <w:r w:rsidR="00B04607">
          <w:rPr>
            <w:noProof/>
            <w:lang w:eastAsia="en-CA"/>
          </w:rPr>
          <w:tab/>
        </w:r>
        <w:r w:rsidR="00B04607" w:rsidRPr="0018551C">
          <w:rPr>
            <w:rStyle w:val="Hyperlink"/>
            <w:noProof/>
            <w:lang w:val="en-GB"/>
          </w:rPr>
          <w:t>Power calculations</w:t>
        </w:r>
        <w:r w:rsidR="00B04607">
          <w:rPr>
            <w:noProof/>
            <w:webHidden/>
          </w:rPr>
          <w:tab/>
        </w:r>
        <w:r w:rsidR="002E63A3">
          <w:rPr>
            <w:noProof/>
            <w:webHidden/>
          </w:rPr>
          <w:fldChar w:fldCharType="begin"/>
        </w:r>
        <w:r w:rsidR="00B04607">
          <w:rPr>
            <w:noProof/>
            <w:webHidden/>
          </w:rPr>
          <w:instrText xml:space="preserve"> PAGEREF _Toc354394683 \h </w:instrText>
        </w:r>
        <w:r w:rsidR="002E63A3">
          <w:rPr>
            <w:noProof/>
            <w:webHidden/>
          </w:rPr>
        </w:r>
        <w:r w:rsidR="002E63A3">
          <w:rPr>
            <w:noProof/>
            <w:webHidden/>
          </w:rPr>
          <w:fldChar w:fldCharType="separate"/>
        </w:r>
        <w:r w:rsidR="00B04607">
          <w:rPr>
            <w:noProof/>
            <w:webHidden/>
          </w:rPr>
          <w:t>7</w:t>
        </w:r>
        <w:r w:rsidR="002E63A3">
          <w:rPr>
            <w:noProof/>
            <w:webHidden/>
          </w:rPr>
          <w:fldChar w:fldCharType="end"/>
        </w:r>
      </w:hyperlink>
    </w:p>
    <w:p w:rsidR="00B04607" w:rsidRDefault="00784045">
      <w:pPr>
        <w:pStyle w:val="TOC1"/>
        <w:tabs>
          <w:tab w:val="left" w:pos="440"/>
          <w:tab w:val="right" w:leader="dot" w:pos="9350"/>
        </w:tabs>
        <w:rPr>
          <w:noProof/>
          <w:lang w:eastAsia="en-CA"/>
        </w:rPr>
      </w:pPr>
      <w:hyperlink w:anchor="_Toc354394684" w:history="1">
        <w:r w:rsidR="00B04607" w:rsidRPr="0018551C">
          <w:rPr>
            <w:rStyle w:val="Hyperlink"/>
            <w:noProof/>
          </w:rPr>
          <w:t>6.</w:t>
        </w:r>
        <w:r w:rsidR="00B04607">
          <w:rPr>
            <w:noProof/>
            <w:lang w:eastAsia="en-CA"/>
          </w:rPr>
          <w:tab/>
        </w:r>
        <w:r w:rsidR="00B04607" w:rsidRPr="0018551C">
          <w:rPr>
            <w:rStyle w:val="Hyperlink"/>
            <w:noProof/>
          </w:rPr>
          <w:t>Meta-Analysis</w:t>
        </w:r>
        <w:r w:rsidR="00B04607">
          <w:rPr>
            <w:noProof/>
            <w:webHidden/>
          </w:rPr>
          <w:tab/>
        </w:r>
        <w:r w:rsidR="002E63A3">
          <w:rPr>
            <w:noProof/>
            <w:webHidden/>
          </w:rPr>
          <w:fldChar w:fldCharType="begin"/>
        </w:r>
        <w:r w:rsidR="00B04607">
          <w:rPr>
            <w:noProof/>
            <w:webHidden/>
          </w:rPr>
          <w:instrText xml:space="preserve"> PAGEREF _Toc354394684 \h </w:instrText>
        </w:r>
        <w:r w:rsidR="002E63A3">
          <w:rPr>
            <w:noProof/>
            <w:webHidden/>
          </w:rPr>
        </w:r>
        <w:r w:rsidR="002E63A3">
          <w:rPr>
            <w:noProof/>
            <w:webHidden/>
          </w:rPr>
          <w:fldChar w:fldCharType="separate"/>
        </w:r>
        <w:r w:rsidR="00B04607">
          <w:rPr>
            <w:noProof/>
            <w:webHidden/>
          </w:rPr>
          <w:t>9</w:t>
        </w:r>
        <w:r w:rsidR="002E63A3">
          <w:rPr>
            <w:noProof/>
            <w:webHidden/>
          </w:rPr>
          <w:fldChar w:fldCharType="end"/>
        </w:r>
      </w:hyperlink>
    </w:p>
    <w:p w:rsidR="00B04607" w:rsidRDefault="00B04607">
      <w:pPr>
        <w:pStyle w:val="TOC1"/>
        <w:tabs>
          <w:tab w:val="right" w:leader="dot" w:pos="9350"/>
        </w:tabs>
        <w:rPr>
          <w:rStyle w:val="Hyperlink"/>
        </w:rPr>
      </w:pPr>
    </w:p>
    <w:p w:rsidR="00B04607" w:rsidRDefault="00784045">
      <w:pPr>
        <w:pStyle w:val="TOC1"/>
        <w:tabs>
          <w:tab w:val="right" w:leader="dot" w:pos="9350"/>
        </w:tabs>
        <w:rPr>
          <w:noProof/>
          <w:lang w:eastAsia="en-CA"/>
        </w:rPr>
      </w:pPr>
      <w:hyperlink w:anchor="_Toc354394685" w:history="1">
        <w:r w:rsidR="00B04607" w:rsidRPr="0018551C">
          <w:rPr>
            <w:rStyle w:val="Hyperlink"/>
            <w:noProof/>
          </w:rPr>
          <w:t>Reference List</w:t>
        </w:r>
        <w:r w:rsidR="00B04607">
          <w:rPr>
            <w:noProof/>
            <w:webHidden/>
          </w:rPr>
          <w:tab/>
        </w:r>
        <w:r w:rsidR="002E63A3">
          <w:rPr>
            <w:noProof/>
            <w:webHidden/>
          </w:rPr>
          <w:fldChar w:fldCharType="begin"/>
        </w:r>
        <w:r w:rsidR="00B04607">
          <w:rPr>
            <w:noProof/>
            <w:webHidden/>
          </w:rPr>
          <w:instrText xml:space="preserve"> PAGEREF _Toc354394685 \h </w:instrText>
        </w:r>
        <w:r w:rsidR="002E63A3">
          <w:rPr>
            <w:noProof/>
            <w:webHidden/>
          </w:rPr>
        </w:r>
        <w:r w:rsidR="002E63A3">
          <w:rPr>
            <w:noProof/>
            <w:webHidden/>
          </w:rPr>
          <w:fldChar w:fldCharType="separate"/>
        </w:r>
        <w:r w:rsidR="00B04607">
          <w:rPr>
            <w:noProof/>
            <w:webHidden/>
          </w:rPr>
          <w:t>10</w:t>
        </w:r>
        <w:r w:rsidR="002E63A3">
          <w:rPr>
            <w:noProof/>
            <w:webHidden/>
          </w:rPr>
          <w:fldChar w:fldCharType="end"/>
        </w:r>
      </w:hyperlink>
    </w:p>
    <w:p w:rsidR="00B04607" w:rsidRDefault="002E63A3">
      <w:r>
        <w:fldChar w:fldCharType="end"/>
      </w:r>
    </w:p>
    <w:p w:rsidR="00B04607" w:rsidRDefault="00B04607">
      <w:pPr>
        <w:rPr>
          <w:rFonts w:ascii="Cambria" w:hAnsi="Cambria"/>
          <w:b/>
          <w:bCs/>
          <w:caps/>
          <w:color w:val="000000"/>
          <w:sz w:val="24"/>
          <w:szCs w:val="24"/>
          <w:lang w:val="en-GB"/>
        </w:rPr>
      </w:pPr>
      <w:r>
        <w:rPr>
          <w:rFonts w:ascii="Cambria" w:hAnsi="Cambria"/>
          <w:b/>
          <w:bCs/>
          <w:caps/>
          <w:color w:val="000000"/>
          <w:sz w:val="24"/>
          <w:szCs w:val="24"/>
          <w:lang w:val="en-GB"/>
        </w:rPr>
        <w:br w:type="page"/>
      </w:r>
    </w:p>
    <w:p w:rsidR="00B04607" w:rsidRPr="00484863" w:rsidRDefault="00B04607" w:rsidP="00484863">
      <w:pPr>
        <w:pStyle w:val="Heading1"/>
        <w:numPr>
          <w:ilvl w:val="0"/>
          <w:numId w:val="5"/>
        </w:numPr>
        <w:rPr>
          <w:color w:val="auto"/>
        </w:rPr>
      </w:pPr>
      <w:bookmarkStart w:id="1" w:name="_Toc310094992"/>
      <w:bookmarkStart w:id="2" w:name="_Toc354394668"/>
      <w:r w:rsidRPr="00C903A8">
        <w:rPr>
          <w:color w:val="auto"/>
        </w:rPr>
        <w:lastRenderedPageBreak/>
        <w:t>D</w:t>
      </w:r>
      <w:bookmarkEnd w:id="1"/>
      <w:r w:rsidRPr="00C903A8">
        <w:rPr>
          <w:color w:val="auto"/>
        </w:rPr>
        <w:t>ocument Control</w:t>
      </w:r>
      <w:bookmarkEnd w:id="2"/>
    </w:p>
    <w:p w:rsidR="00B04607" w:rsidRPr="00484863" w:rsidRDefault="00B04607" w:rsidP="00484863">
      <w:pPr>
        <w:spacing w:after="0" w:line="240" w:lineRule="auto"/>
        <w:ind w:left="720"/>
        <w:jc w:val="both"/>
        <w:rPr>
          <w:rFonts w:ascii="Cambria" w:hAnsi="Cambria"/>
          <w:b/>
          <w:sz w:val="24"/>
          <w:szCs w:val="24"/>
        </w:rPr>
      </w:pPr>
    </w:p>
    <w:tbl>
      <w:tblPr>
        <w:tblW w:w="0" w:type="auto"/>
        <w:jc w:val="center"/>
        <w:tblCellMar>
          <w:left w:w="0" w:type="dxa"/>
          <w:right w:w="0" w:type="dxa"/>
        </w:tblCellMar>
        <w:tblLook w:val="00A0" w:firstRow="1" w:lastRow="0" w:firstColumn="1" w:lastColumn="0" w:noHBand="0" w:noVBand="0"/>
      </w:tblPr>
      <w:tblGrid>
        <w:gridCol w:w="1096"/>
        <w:gridCol w:w="1270"/>
        <w:gridCol w:w="4302"/>
      </w:tblGrid>
      <w:tr w:rsidR="00B04607" w:rsidRPr="00484863">
        <w:trPr>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Version</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Author(s)</w:t>
            </w:r>
          </w:p>
        </w:tc>
        <w:tc>
          <w:tcPr>
            <w:tcW w:w="4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Type of Change</w:t>
            </w:r>
          </w:p>
        </w:tc>
      </w:tr>
      <w:tr w:rsidR="00B04607" w:rsidRPr="00484863">
        <w:trPr>
          <w:jc w:val="center"/>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1.0</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CR, PE</w:t>
            </w:r>
          </w:p>
        </w:tc>
        <w:tc>
          <w:tcPr>
            <w:tcW w:w="4302"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sidRPr="00484863">
              <w:rPr>
                <w:rFonts w:ascii="Times" w:hAnsi="Times" w:cs="Times"/>
                <w:sz w:val="24"/>
                <w:szCs w:val="24"/>
              </w:rPr>
              <w:t xml:space="preserve">Initial first draft </w:t>
            </w:r>
          </w:p>
        </w:tc>
      </w:tr>
      <w:tr w:rsidR="00B04607" w:rsidRPr="00484863">
        <w:trPr>
          <w:jc w:val="center"/>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Pr>
                <w:rFonts w:ascii="Times" w:hAnsi="Times" w:cs="Times"/>
                <w:sz w:val="24"/>
                <w:szCs w:val="24"/>
              </w:rPr>
              <w:t>BH, CD</w:t>
            </w:r>
          </w:p>
        </w:tc>
        <w:tc>
          <w:tcPr>
            <w:tcW w:w="4302"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Pr>
                <w:rFonts w:ascii="Times" w:hAnsi="Times" w:cs="Times"/>
                <w:sz w:val="24"/>
                <w:szCs w:val="24"/>
              </w:rPr>
              <w:t>suggestions throughout</w:t>
            </w:r>
          </w:p>
        </w:tc>
      </w:tr>
      <w:tr w:rsidR="00B04607" w:rsidRPr="00484863">
        <w:trPr>
          <w:jc w:val="center"/>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Pr>
                <w:rFonts w:ascii="Times" w:hAnsi="Times" w:cs="Times"/>
                <w:sz w:val="24"/>
                <w:szCs w:val="24"/>
              </w:rPr>
              <w:t>2.0</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rPr>
                <w:rFonts w:ascii="Times" w:hAnsi="Times" w:cs="Times"/>
                <w:sz w:val="24"/>
                <w:szCs w:val="24"/>
              </w:rPr>
            </w:pPr>
            <w:r>
              <w:rPr>
                <w:rFonts w:ascii="Times" w:hAnsi="Times" w:cs="Times"/>
                <w:sz w:val="24"/>
                <w:szCs w:val="24"/>
              </w:rPr>
              <w:t>CR, PE</w:t>
            </w:r>
          </w:p>
        </w:tc>
        <w:tc>
          <w:tcPr>
            <w:tcW w:w="4302"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B04607" w:rsidP="00484863">
            <w:pPr>
              <w:jc w:val="both"/>
              <w:rPr>
                <w:rFonts w:ascii="Times" w:hAnsi="Times" w:cs="Times"/>
                <w:sz w:val="24"/>
                <w:szCs w:val="24"/>
              </w:rPr>
            </w:pPr>
            <w:r>
              <w:rPr>
                <w:rFonts w:ascii="Times" w:hAnsi="Times" w:cs="Times"/>
                <w:sz w:val="24"/>
                <w:szCs w:val="24"/>
              </w:rPr>
              <w:t>Based on discussion by Team</w:t>
            </w:r>
          </w:p>
        </w:tc>
      </w:tr>
      <w:tr w:rsidR="00B04607" w:rsidRPr="00484863">
        <w:trPr>
          <w:jc w:val="center"/>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4607" w:rsidRPr="00484863" w:rsidRDefault="00041765" w:rsidP="00484863">
            <w:pPr>
              <w:rPr>
                <w:rFonts w:ascii="Times" w:hAnsi="Times" w:cs="Times"/>
                <w:sz w:val="24"/>
                <w:szCs w:val="24"/>
              </w:rPr>
            </w:pPr>
            <w:r>
              <w:rPr>
                <w:rFonts w:ascii="Times" w:hAnsi="Times" w:cs="Times"/>
                <w:sz w:val="24"/>
                <w:szCs w:val="24"/>
              </w:rPr>
              <w:t>2.1</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041765" w:rsidP="00484863">
            <w:pPr>
              <w:rPr>
                <w:rFonts w:ascii="Times" w:hAnsi="Times" w:cs="Times"/>
                <w:sz w:val="24"/>
                <w:szCs w:val="24"/>
              </w:rPr>
            </w:pPr>
            <w:r>
              <w:rPr>
                <w:rFonts w:ascii="Times" w:hAnsi="Times" w:cs="Times"/>
                <w:sz w:val="24"/>
                <w:szCs w:val="24"/>
              </w:rPr>
              <w:t>CR, PE</w:t>
            </w:r>
          </w:p>
        </w:tc>
        <w:tc>
          <w:tcPr>
            <w:tcW w:w="4302" w:type="dxa"/>
            <w:tcBorders>
              <w:top w:val="nil"/>
              <w:left w:val="nil"/>
              <w:bottom w:val="single" w:sz="8" w:space="0" w:color="auto"/>
              <w:right w:val="single" w:sz="8" w:space="0" w:color="auto"/>
            </w:tcBorders>
            <w:tcMar>
              <w:top w:w="0" w:type="dxa"/>
              <w:left w:w="108" w:type="dxa"/>
              <w:bottom w:w="0" w:type="dxa"/>
              <w:right w:w="108" w:type="dxa"/>
            </w:tcMar>
          </w:tcPr>
          <w:p w:rsidR="00B04607" w:rsidRPr="00484863" w:rsidRDefault="00041765" w:rsidP="00484863">
            <w:pPr>
              <w:jc w:val="both"/>
              <w:rPr>
                <w:rFonts w:ascii="Times" w:hAnsi="Times" w:cs="Times"/>
                <w:sz w:val="24"/>
                <w:szCs w:val="24"/>
              </w:rPr>
            </w:pPr>
            <w:r>
              <w:rPr>
                <w:rFonts w:ascii="Times" w:hAnsi="Times" w:cs="Times"/>
                <w:sz w:val="24"/>
                <w:szCs w:val="24"/>
              </w:rPr>
              <w:t>Based on comments received</w:t>
            </w:r>
          </w:p>
        </w:tc>
      </w:tr>
    </w:tbl>
    <w:p w:rsidR="00B04607" w:rsidRPr="00484863" w:rsidRDefault="00B04607" w:rsidP="00484863">
      <w:pPr>
        <w:ind w:left="720" w:firstLine="720"/>
        <w:rPr>
          <w:rFonts w:ascii="Times" w:hAnsi="Times"/>
          <w:sz w:val="24"/>
          <w:szCs w:val="24"/>
          <w:lang w:val="fr-CA"/>
        </w:rPr>
      </w:pPr>
      <w:proofErr w:type="spellStart"/>
      <w:r w:rsidRPr="00484863">
        <w:rPr>
          <w:rFonts w:ascii="Times" w:hAnsi="Times"/>
          <w:sz w:val="24"/>
          <w:szCs w:val="24"/>
          <w:lang w:val="fr-FR"/>
        </w:rPr>
        <w:t>Abbreviations</w:t>
      </w:r>
      <w:proofErr w:type="spellEnd"/>
      <w:r w:rsidRPr="00484863">
        <w:rPr>
          <w:rFonts w:ascii="Times" w:hAnsi="Times"/>
          <w:sz w:val="24"/>
          <w:szCs w:val="24"/>
          <w:lang w:val="fr-CA"/>
        </w:rPr>
        <w:t xml:space="preserve">: CR: Christel </w:t>
      </w:r>
      <w:proofErr w:type="spellStart"/>
      <w:r w:rsidRPr="00484863">
        <w:rPr>
          <w:rFonts w:ascii="Times" w:hAnsi="Times"/>
          <w:sz w:val="24"/>
          <w:szCs w:val="24"/>
          <w:lang w:val="fr-CA"/>
        </w:rPr>
        <w:t>Renoux</w:t>
      </w:r>
      <w:proofErr w:type="spellEnd"/>
      <w:r w:rsidRPr="00484863">
        <w:rPr>
          <w:rFonts w:ascii="Times" w:hAnsi="Times"/>
          <w:sz w:val="24"/>
          <w:szCs w:val="24"/>
          <w:lang w:val="fr-CA"/>
        </w:rPr>
        <w:t>; PE: Pierre Ernst.</w:t>
      </w:r>
    </w:p>
    <w:p w:rsidR="00B04607" w:rsidRPr="00484863" w:rsidRDefault="00B04607" w:rsidP="00484863">
      <w:pPr>
        <w:pStyle w:val="Heading1"/>
        <w:numPr>
          <w:ilvl w:val="0"/>
          <w:numId w:val="5"/>
        </w:numPr>
        <w:rPr>
          <w:color w:val="auto"/>
        </w:rPr>
      </w:pPr>
      <w:bookmarkStart w:id="3" w:name="_Toc354394669"/>
      <w:r w:rsidRPr="00C903A8">
        <w:rPr>
          <w:color w:val="auto"/>
        </w:rPr>
        <w:t>Background</w:t>
      </w:r>
      <w:bookmarkEnd w:id="3"/>
    </w:p>
    <w:p w:rsidR="00B04607" w:rsidRPr="00484863" w:rsidRDefault="00B04607" w:rsidP="00484863">
      <w:pPr>
        <w:spacing w:after="0" w:line="240" w:lineRule="auto"/>
        <w:ind w:left="720"/>
        <w:jc w:val="both"/>
        <w:rPr>
          <w:rFonts w:ascii="Cambria" w:hAnsi="Cambria"/>
          <w:b/>
          <w:sz w:val="24"/>
          <w:szCs w:val="24"/>
        </w:rPr>
      </w:pPr>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t>Serotonin-norepinephrine reuptake inhibitors (SNRIs) are a class of antidepressants that include duloxetine, venlafaxine and desvenlafaxine. Aside from its indication for depression, venlafaxine is also indicated for the treatment of generalized anxiety disorder, social anxiety disorder and panic disorder whereas duloxetine is also prescribed for generalized anxiety disorder, neuropathic pain associated with diabetic neuropathy, fibromyalgia, chronic low back pain  and osteoarthritis of the knee.</w:t>
      </w:r>
      <w:r>
        <w:rPr>
          <w:rFonts w:ascii="Cambria" w:hAnsi="Cambria"/>
          <w:sz w:val="24"/>
          <w:szCs w:val="24"/>
        </w:rPr>
        <w:t xml:space="preserve"> Desvenlafaxine is indicated for the treatment of major depressive disorder only.</w:t>
      </w:r>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t xml:space="preserve">According to data obtained from IMS Health Canada </w:t>
      </w:r>
      <w:proofErr w:type="spellStart"/>
      <w:r w:rsidRPr="00484863">
        <w:rPr>
          <w:rFonts w:ascii="Cambria" w:hAnsi="Cambria"/>
          <w:sz w:val="24"/>
          <w:szCs w:val="24"/>
        </w:rPr>
        <w:t>Inc</w:t>
      </w:r>
      <w:proofErr w:type="spellEnd"/>
      <w:r w:rsidRPr="00484863">
        <w:rPr>
          <w:rFonts w:ascii="Cambria" w:hAnsi="Cambria"/>
          <w:sz w:val="24"/>
          <w:szCs w:val="24"/>
        </w:rPr>
        <w:t>, a steadily increasing use of SNRIs has been noted, with 1.2 million prescriptions of duloxetine, 6.7 million prescriptions of venlafaxine and 280 000 of desvenlafaxine dispensed in 2011 in Canada.</w:t>
      </w:r>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t>A series of 16 spontaneous reports of renal failure in association with duloxetine were identified in the designated Medical Event Surveillance of the Canada Vigilance database. Moreover, there were 157 reports of acute kidney injury (AKI) associated with duloxetine in the WHO Adverse Reaction Database. There were also post-marketing reports of acute/chronic renal failure with the two other SNRIs, venlafaxine and desvenlafaxine.</w:t>
      </w:r>
      <w:r w:rsidR="007C1A72" w:rsidRPr="007C1A72">
        <w:t xml:space="preserve"> </w:t>
      </w:r>
      <w:r w:rsidR="007C1A72">
        <w:rPr>
          <w:rFonts w:ascii="Cambria" w:hAnsi="Cambria"/>
          <w:sz w:val="24"/>
          <w:szCs w:val="24"/>
        </w:rPr>
        <w:t>T</w:t>
      </w:r>
      <w:r w:rsidR="007C1A72" w:rsidRPr="007C1A72">
        <w:rPr>
          <w:rFonts w:ascii="Cambria" w:hAnsi="Cambria"/>
          <w:sz w:val="24"/>
          <w:szCs w:val="24"/>
        </w:rPr>
        <w:t>he mechanism for AKI associated with SNRIs is unknown</w:t>
      </w:r>
      <w:r w:rsidR="007C1A72">
        <w:rPr>
          <w:rFonts w:ascii="Cambria" w:hAnsi="Cambria"/>
          <w:sz w:val="24"/>
          <w:szCs w:val="24"/>
        </w:rPr>
        <w:t>.</w:t>
      </w:r>
    </w:p>
    <w:p w:rsidR="00B04607" w:rsidRDefault="00B04607" w:rsidP="00484863">
      <w:pPr>
        <w:spacing w:after="0" w:line="240" w:lineRule="auto"/>
        <w:jc w:val="both"/>
        <w:rPr>
          <w:rFonts w:ascii="Cambria" w:hAnsi="Cambria"/>
          <w:sz w:val="24"/>
          <w:szCs w:val="24"/>
        </w:rPr>
      </w:pPr>
      <w:r w:rsidRPr="00484863">
        <w:rPr>
          <w:rFonts w:ascii="Cambria" w:hAnsi="Cambria"/>
          <w:sz w:val="24"/>
          <w:szCs w:val="24"/>
        </w:rPr>
        <w:tab/>
        <w:t xml:space="preserve">As the signal assessment focused on SNRIs and AKI, </w:t>
      </w:r>
      <w:r>
        <w:rPr>
          <w:rFonts w:ascii="Cambria" w:hAnsi="Cambria"/>
          <w:sz w:val="24"/>
          <w:szCs w:val="24"/>
        </w:rPr>
        <w:t>information was not provided on</w:t>
      </w:r>
      <w:r w:rsidRPr="00484863">
        <w:rPr>
          <w:rFonts w:ascii="Cambria" w:hAnsi="Cambria"/>
          <w:sz w:val="24"/>
          <w:szCs w:val="24"/>
        </w:rPr>
        <w:t xml:space="preserve"> AKI in users of selecti</w:t>
      </w:r>
      <w:r>
        <w:rPr>
          <w:rFonts w:ascii="Cambria" w:hAnsi="Cambria"/>
          <w:sz w:val="24"/>
          <w:szCs w:val="24"/>
        </w:rPr>
        <w:t>ve serotonin reuptake inhibitor</w:t>
      </w:r>
      <w:r w:rsidRPr="00484863">
        <w:rPr>
          <w:rFonts w:ascii="Cambria" w:hAnsi="Cambria"/>
          <w:sz w:val="24"/>
          <w:szCs w:val="24"/>
        </w:rPr>
        <w:t xml:space="preserve"> (SSRIs) antidepressants. However, the review of the product monographs for SSRIs available in </w:t>
      </w:r>
      <w:smartTag w:uri="urn:schemas-microsoft-com:office:smarttags" w:element="place">
        <w:smartTag w:uri="urn:schemas-microsoft-com:office:smarttags" w:element="country-region">
          <w:r w:rsidRPr="00484863">
            <w:rPr>
              <w:rFonts w:ascii="Cambria" w:hAnsi="Cambria"/>
              <w:sz w:val="24"/>
              <w:szCs w:val="24"/>
            </w:rPr>
            <w:t>Canada</w:t>
          </w:r>
        </w:smartTag>
      </w:smartTag>
      <w:r w:rsidRPr="00484863">
        <w:rPr>
          <w:rFonts w:ascii="Cambria" w:hAnsi="Cambria"/>
          <w:sz w:val="24"/>
          <w:szCs w:val="24"/>
        </w:rPr>
        <w:t xml:space="preserve"> suggests that there have been post-marketing cases of AKI with many of the SSRIs. Therefore, an increased risk of AKI may not be limited to SNRIs but may extend to related classes of antidepressants such as SSRIs.</w:t>
      </w:r>
    </w:p>
    <w:p w:rsidR="00B04607" w:rsidRPr="00484863" w:rsidRDefault="00B04607" w:rsidP="00484863">
      <w:pPr>
        <w:spacing w:after="0" w:line="240" w:lineRule="auto"/>
        <w:jc w:val="both"/>
        <w:rPr>
          <w:rFonts w:ascii="Cambria" w:hAnsi="Cambria"/>
          <w:sz w:val="24"/>
          <w:szCs w:val="24"/>
        </w:rPr>
      </w:pPr>
    </w:p>
    <w:p w:rsidR="00B04607" w:rsidRPr="00484863" w:rsidRDefault="00B04607" w:rsidP="00484863">
      <w:pPr>
        <w:pStyle w:val="Heading1"/>
        <w:numPr>
          <w:ilvl w:val="0"/>
          <w:numId w:val="5"/>
        </w:numPr>
        <w:rPr>
          <w:color w:val="auto"/>
        </w:rPr>
      </w:pPr>
      <w:bookmarkStart w:id="4" w:name="_Toc354394670"/>
      <w:r w:rsidRPr="00C903A8">
        <w:rPr>
          <w:color w:val="auto"/>
        </w:rPr>
        <w:t>Justification of the proposed study</w:t>
      </w:r>
      <w:bookmarkEnd w:id="4"/>
    </w:p>
    <w:p w:rsidR="00B04607" w:rsidRPr="00484863" w:rsidRDefault="00B04607" w:rsidP="00484863">
      <w:pPr>
        <w:spacing w:after="0" w:line="240" w:lineRule="auto"/>
        <w:ind w:left="720"/>
        <w:jc w:val="both"/>
        <w:rPr>
          <w:rFonts w:ascii="Cambria" w:hAnsi="Cambria"/>
          <w:b/>
          <w:sz w:val="24"/>
          <w:szCs w:val="24"/>
        </w:rPr>
      </w:pPr>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lastRenderedPageBreak/>
        <w:t>AKI is a serious potential health risk.</w:t>
      </w:r>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SNRIs are widely used by Canadians.</w:t>
      </w:r>
    </w:p>
    <w:p w:rsidR="00B04607" w:rsidRDefault="00B04607" w:rsidP="00484863">
      <w:pPr>
        <w:spacing w:after="0" w:line="240" w:lineRule="auto"/>
        <w:jc w:val="both"/>
        <w:rPr>
          <w:rFonts w:ascii="Cambria" w:hAnsi="Cambria"/>
          <w:sz w:val="24"/>
          <w:szCs w:val="24"/>
        </w:rPr>
      </w:pPr>
      <w:r w:rsidRPr="00484863">
        <w:rPr>
          <w:rFonts w:ascii="Cambria" w:hAnsi="Cambria"/>
          <w:sz w:val="24"/>
          <w:szCs w:val="24"/>
        </w:rPr>
        <w:t>The population treated with these medications is highly vulnerable given that the indications for use are psychiatric disorders and chronic pain.</w:t>
      </w:r>
    </w:p>
    <w:p w:rsidR="00B04607" w:rsidRPr="00484863" w:rsidRDefault="00B04607" w:rsidP="00484863">
      <w:pPr>
        <w:spacing w:after="0" w:line="240" w:lineRule="auto"/>
        <w:jc w:val="both"/>
        <w:rPr>
          <w:rFonts w:ascii="Cambria" w:hAnsi="Cambria"/>
          <w:sz w:val="24"/>
          <w:szCs w:val="24"/>
        </w:rPr>
      </w:pPr>
      <w:r>
        <w:rPr>
          <w:rFonts w:ascii="Cambria" w:hAnsi="Cambria"/>
          <w:sz w:val="24"/>
          <w:szCs w:val="24"/>
        </w:rPr>
        <w:t>SNRIs and SSRIs being widely used, particularly as first line treatment for depression, it is important to examine if SNRIs are associated with a higher risk of AKI compared with SSRIs to guide the choice of antidepressant according to patients’ characteristics.</w:t>
      </w:r>
    </w:p>
    <w:p w:rsidR="00B04607" w:rsidRPr="00484863" w:rsidRDefault="00B04607" w:rsidP="00484863">
      <w:pPr>
        <w:pStyle w:val="Heading1"/>
        <w:numPr>
          <w:ilvl w:val="0"/>
          <w:numId w:val="5"/>
        </w:numPr>
        <w:rPr>
          <w:color w:val="auto"/>
        </w:rPr>
      </w:pPr>
      <w:bookmarkStart w:id="5" w:name="_Toc354394671"/>
      <w:r w:rsidRPr="00A12C2A">
        <w:rPr>
          <w:color w:val="auto"/>
        </w:rPr>
        <w:t>Objectives</w:t>
      </w:r>
      <w:bookmarkEnd w:id="5"/>
    </w:p>
    <w:p w:rsidR="00B04607" w:rsidRPr="00484863" w:rsidRDefault="00B04607" w:rsidP="00484863">
      <w:pPr>
        <w:spacing w:after="0" w:line="240" w:lineRule="auto"/>
        <w:ind w:left="720"/>
        <w:jc w:val="both"/>
        <w:rPr>
          <w:rFonts w:ascii="Cambria" w:hAnsi="Cambria"/>
          <w:b/>
          <w:sz w:val="24"/>
          <w:szCs w:val="24"/>
        </w:rPr>
      </w:pPr>
    </w:p>
    <w:p w:rsidR="00B04607" w:rsidRPr="00484863" w:rsidRDefault="00B04607" w:rsidP="00484863">
      <w:pPr>
        <w:pStyle w:val="Heading2"/>
        <w:numPr>
          <w:ilvl w:val="0"/>
          <w:numId w:val="6"/>
        </w:numPr>
        <w:rPr>
          <w:color w:val="auto"/>
          <w:sz w:val="24"/>
        </w:rPr>
      </w:pPr>
      <w:bookmarkStart w:id="6" w:name="_Toc354394672"/>
      <w:r w:rsidRPr="00A12C2A">
        <w:rPr>
          <w:color w:val="auto"/>
          <w:sz w:val="24"/>
        </w:rPr>
        <w:t>Primary objective</w:t>
      </w:r>
      <w:bookmarkEnd w:id="6"/>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t xml:space="preserve">To assess whether the use of SNRIs increases the risk of acute kidney injury (AKI) compared to the use of </w:t>
      </w:r>
      <w:r>
        <w:rPr>
          <w:rFonts w:ascii="Cambria" w:hAnsi="Cambria"/>
          <w:sz w:val="24"/>
          <w:szCs w:val="24"/>
        </w:rPr>
        <w:t>SSRIs in a new users’ cohort</w:t>
      </w:r>
      <w:r w:rsidRPr="00484863">
        <w:rPr>
          <w:rFonts w:ascii="Cambria" w:hAnsi="Cambria"/>
          <w:sz w:val="24"/>
          <w:szCs w:val="24"/>
        </w:rPr>
        <w:t>.</w:t>
      </w:r>
    </w:p>
    <w:p w:rsidR="00B04607" w:rsidRPr="00484863" w:rsidRDefault="00B04607" w:rsidP="00484863">
      <w:pPr>
        <w:pStyle w:val="Heading2"/>
        <w:numPr>
          <w:ilvl w:val="0"/>
          <w:numId w:val="6"/>
        </w:numPr>
        <w:rPr>
          <w:color w:val="auto"/>
          <w:sz w:val="24"/>
        </w:rPr>
      </w:pPr>
      <w:bookmarkStart w:id="7" w:name="_Toc354394673"/>
      <w:r w:rsidRPr="00A12C2A">
        <w:rPr>
          <w:color w:val="auto"/>
          <w:sz w:val="24"/>
        </w:rPr>
        <w:t>Secondary objectives</w:t>
      </w:r>
      <w:bookmarkEnd w:id="7"/>
    </w:p>
    <w:p w:rsidR="00B04607" w:rsidRPr="00484863" w:rsidRDefault="00B04607" w:rsidP="00484863">
      <w:pPr>
        <w:numPr>
          <w:ilvl w:val="0"/>
          <w:numId w:val="2"/>
        </w:numPr>
        <w:spacing w:after="0" w:line="240" w:lineRule="auto"/>
        <w:ind w:left="1701"/>
        <w:jc w:val="both"/>
        <w:rPr>
          <w:rFonts w:ascii="Cambria" w:hAnsi="Cambria"/>
          <w:sz w:val="24"/>
          <w:szCs w:val="24"/>
        </w:rPr>
      </w:pPr>
      <w:r w:rsidRPr="00484863">
        <w:rPr>
          <w:rFonts w:ascii="Cambria" w:hAnsi="Cambria"/>
          <w:sz w:val="24"/>
          <w:szCs w:val="24"/>
        </w:rPr>
        <w:t xml:space="preserve">To assess whether the use of duloxetine increases the risk of AKI compared to the use of </w:t>
      </w:r>
      <w:r>
        <w:rPr>
          <w:rFonts w:ascii="Cambria" w:hAnsi="Cambria"/>
          <w:sz w:val="24"/>
          <w:szCs w:val="24"/>
        </w:rPr>
        <w:t>SSRIs</w:t>
      </w:r>
      <w:r w:rsidRPr="00484863">
        <w:rPr>
          <w:rFonts w:ascii="Cambria" w:hAnsi="Cambria"/>
          <w:sz w:val="24"/>
          <w:szCs w:val="24"/>
        </w:rPr>
        <w:t>.</w:t>
      </w:r>
    </w:p>
    <w:p w:rsidR="00B04607" w:rsidRPr="00484863" w:rsidRDefault="00B04607" w:rsidP="00484863">
      <w:pPr>
        <w:numPr>
          <w:ilvl w:val="0"/>
          <w:numId w:val="2"/>
        </w:numPr>
        <w:spacing w:after="0" w:line="240" w:lineRule="auto"/>
        <w:ind w:left="1701"/>
        <w:jc w:val="both"/>
        <w:rPr>
          <w:rFonts w:ascii="Cambria" w:hAnsi="Cambria"/>
          <w:sz w:val="24"/>
          <w:szCs w:val="24"/>
        </w:rPr>
      </w:pPr>
      <w:r w:rsidRPr="00484863">
        <w:rPr>
          <w:rFonts w:ascii="Cambria" w:hAnsi="Cambria"/>
          <w:sz w:val="24"/>
          <w:szCs w:val="24"/>
        </w:rPr>
        <w:t xml:space="preserve">To assess whether the use of venlafaxine increases the risk of AKI compared to the use of </w:t>
      </w:r>
      <w:r>
        <w:rPr>
          <w:rFonts w:ascii="Cambria" w:hAnsi="Cambria"/>
          <w:sz w:val="24"/>
          <w:szCs w:val="24"/>
        </w:rPr>
        <w:t>SSRIs.</w:t>
      </w:r>
    </w:p>
    <w:p w:rsidR="00B04607" w:rsidRPr="00484863" w:rsidRDefault="00B04607" w:rsidP="00484863">
      <w:pPr>
        <w:numPr>
          <w:ilvl w:val="0"/>
          <w:numId w:val="2"/>
        </w:numPr>
        <w:spacing w:after="0" w:line="240" w:lineRule="auto"/>
        <w:ind w:left="1701"/>
        <w:jc w:val="both"/>
        <w:rPr>
          <w:rFonts w:ascii="Cambria" w:hAnsi="Cambria"/>
          <w:sz w:val="24"/>
          <w:szCs w:val="24"/>
        </w:rPr>
      </w:pPr>
      <w:r w:rsidRPr="00484863">
        <w:rPr>
          <w:rFonts w:ascii="Cambria" w:hAnsi="Cambria"/>
          <w:sz w:val="24"/>
          <w:szCs w:val="24"/>
        </w:rPr>
        <w:t xml:space="preserve">To assess whether the use of desvenlafaxine increases the risk of AKI compared to the use of </w:t>
      </w:r>
      <w:r>
        <w:rPr>
          <w:rFonts w:ascii="Cambria" w:hAnsi="Cambria"/>
          <w:sz w:val="24"/>
          <w:szCs w:val="24"/>
        </w:rPr>
        <w:t>SSRIs.</w:t>
      </w:r>
    </w:p>
    <w:p w:rsidR="00B04607" w:rsidRPr="00484863" w:rsidRDefault="00B04607" w:rsidP="0034297B">
      <w:pPr>
        <w:spacing w:after="0" w:line="240" w:lineRule="auto"/>
        <w:ind w:left="1701"/>
        <w:jc w:val="both"/>
        <w:rPr>
          <w:rFonts w:ascii="Cambria" w:hAnsi="Cambria"/>
          <w:sz w:val="24"/>
          <w:szCs w:val="24"/>
        </w:rPr>
      </w:pPr>
    </w:p>
    <w:p w:rsidR="00B04607" w:rsidRPr="00484863" w:rsidRDefault="00B04607" w:rsidP="00484863">
      <w:pPr>
        <w:pStyle w:val="Heading1"/>
        <w:numPr>
          <w:ilvl w:val="0"/>
          <w:numId w:val="2"/>
        </w:numPr>
        <w:rPr>
          <w:color w:val="auto"/>
        </w:rPr>
      </w:pPr>
      <w:bookmarkStart w:id="8" w:name="_Toc354394674"/>
      <w:r w:rsidRPr="00A12C2A">
        <w:rPr>
          <w:color w:val="auto"/>
        </w:rPr>
        <w:t>Methods</w:t>
      </w:r>
      <w:bookmarkEnd w:id="8"/>
    </w:p>
    <w:p w:rsidR="00B04607" w:rsidRPr="00484863" w:rsidRDefault="00B04607" w:rsidP="00484863">
      <w:pPr>
        <w:spacing w:after="0" w:line="240" w:lineRule="auto"/>
        <w:ind w:left="720"/>
        <w:jc w:val="both"/>
        <w:rPr>
          <w:rFonts w:ascii="Cambria" w:hAnsi="Cambria"/>
          <w:b/>
          <w:sz w:val="24"/>
          <w:szCs w:val="24"/>
        </w:rPr>
      </w:pPr>
    </w:p>
    <w:p w:rsidR="00B04607" w:rsidRPr="00484863" w:rsidRDefault="00B04607" w:rsidP="00484863">
      <w:pPr>
        <w:pStyle w:val="Heading2"/>
        <w:numPr>
          <w:ilvl w:val="0"/>
          <w:numId w:val="7"/>
        </w:numPr>
        <w:rPr>
          <w:color w:val="auto"/>
          <w:sz w:val="24"/>
        </w:rPr>
      </w:pPr>
      <w:bookmarkStart w:id="9" w:name="_Toc354394675"/>
      <w:r w:rsidRPr="00A12C2A">
        <w:rPr>
          <w:color w:val="auto"/>
          <w:sz w:val="24"/>
        </w:rPr>
        <w:t>Study Design</w:t>
      </w:r>
      <w:bookmarkEnd w:id="9"/>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r>
      <w:r w:rsidRPr="00484863">
        <w:rPr>
          <w:rFonts w:ascii="Cambria" w:hAnsi="Cambria"/>
          <w:sz w:val="24"/>
          <w:szCs w:val="24"/>
          <w:lang w:val="en-GB"/>
        </w:rPr>
        <w:t xml:space="preserve">We will conduct a </w:t>
      </w:r>
      <w:r>
        <w:rPr>
          <w:rFonts w:ascii="Cambria" w:hAnsi="Cambria"/>
          <w:sz w:val="24"/>
          <w:szCs w:val="24"/>
          <w:lang w:val="en-GB"/>
        </w:rPr>
        <w:t xml:space="preserve">retrospective </w:t>
      </w:r>
      <w:r w:rsidRPr="00484863">
        <w:rPr>
          <w:rFonts w:ascii="Cambria" w:hAnsi="Cambria"/>
          <w:sz w:val="24"/>
          <w:szCs w:val="24"/>
          <w:lang w:val="en-GB"/>
        </w:rPr>
        <w:t xml:space="preserve">population-based cohort study to assess the risk of AKI associated with SNRIs </w:t>
      </w:r>
      <w:r>
        <w:rPr>
          <w:rFonts w:ascii="Cambria" w:hAnsi="Cambria"/>
          <w:sz w:val="24"/>
          <w:szCs w:val="24"/>
          <w:lang w:val="en-GB"/>
        </w:rPr>
        <w:t xml:space="preserve">compared with SSRIs </w:t>
      </w:r>
      <w:r w:rsidRPr="00484863">
        <w:rPr>
          <w:rFonts w:ascii="Cambria" w:hAnsi="Cambria"/>
          <w:sz w:val="24"/>
          <w:szCs w:val="24"/>
          <w:lang w:val="en-GB"/>
        </w:rPr>
        <w:t xml:space="preserve">in a cohort of newly treated patients </w:t>
      </w:r>
      <w:r w:rsidRPr="00CA0698">
        <w:rPr>
          <w:rFonts w:ascii="Cambria" w:hAnsi="Cambria"/>
          <w:sz w:val="24"/>
          <w:szCs w:val="24"/>
          <w:lang w:val="en-GB"/>
        </w:rPr>
        <w:t>within e</w:t>
      </w:r>
      <w:r>
        <w:rPr>
          <w:rFonts w:ascii="Cambria" w:hAnsi="Cambria"/>
          <w:sz w:val="24"/>
          <w:szCs w:val="24"/>
          <w:lang w:val="en-GB"/>
        </w:rPr>
        <w:t xml:space="preserve">ach of 8 CNODES databases. </w:t>
      </w:r>
      <w:r w:rsidRPr="00CA0698">
        <w:rPr>
          <w:rFonts w:ascii="Cambria" w:hAnsi="Cambria"/>
          <w:sz w:val="24"/>
          <w:szCs w:val="24"/>
          <w:lang w:val="en-GB"/>
        </w:rPr>
        <w:t>The results of these database-specific analyses will then be pooled via meta-analysis across databases to obtain summary treatment effects.</w:t>
      </w:r>
      <w:r>
        <w:rPr>
          <w:rFonts w:ascii="Cambria" w:hAnsi="Cambria"/>
          <w:sz w:val="24"/>
          <w:szCs w:val="24"/>
          <w:lang w:val="en-GB"/>
        </w:rPr>
        <w:t xml:space="preserve"> </w:t>
      </w:r>
      <w:r w:rsidR="00761476">
        <w:rPr>
          <w:rFonts w:ascii="Cambria" w:hAnsi="Cambria"/>
          <w:sz w:val="24"/>
          <w:szCs w:val="24"/>
          <w:lang w:val="en-GB"/>
        </w:rPr>
        <w:t xml:space="preserve">We will use </w:t>
      </w:r>
      <w:r w:rsidR="00761476" w:rsidRPr="00761476">
        <w:rPr>
          <w:rFonts w:ascii="Cambria" w:hAnsi="Cambria"/>
          <w:sz w:val="24"/>
          <w:szCs w:val="24"/>
          <w:lang w:val="en-GB"/>
        </w:rPr>
        <w:t xml:space="preserve">both cohort and nested case-control analyses within the </w:t>
      </w:r>
      <w:r w:rsidR="00761476">
        <w:rPr>
          <w:rFonts w:ascii="Cambria" w:hAnsi="Cambria"/>
          <w:sz w:val="24"/>
          <w:szCs w:val="24"/>
          <w:lang w:val="en-GB"/>
        </w:rPr>
        <w:t>CNODES</w:t>
      </w:r>
      <w:r w:rsidR="00761476" w:rsidRPr="00761476">
        <w:rPr>
          <w:rFonts w:ascii="Cambria" w:hAnsi="Cambria"/>
          <w:sz w:val="24"/>
          <w:szCs w:val="24"/>
          <w:lang w:val="en-GB"/>
        </w:rPr>
        <w:t xml:space="preserve"> population</w:t>
      </w:r>
      <w:r w:rsidR="00761476" w:rsidRPr="00761476" w:rsidDel="00761476">
        <w:rPr>
          <w:rFonts w:ascii="Cambria" w:hAnsi="Cambria"/>
          <w:sz w:val="24"/>
          <w:szCs w:val="24"/>
          <w:lang w:val="en-GB"/>
        </w:rPr>
        <w:t xml:space="preserve"> </w:t>
      </w:r>
      <w:r w:rsidRPr="00484863">
        <w:rPr>
          <w:rFonts w:ascii="Cambria" w:hAnsi="Cambria"/>
          <w:sz w:val="24"/>
          <w:szCs w:val="24"/>
          <w:lang w:val="en-GB"/>
        </w:rPr>
        <w:t xml:space="preserve">to estimate the rate ratios of AKI associated with SNRI treatment as compared to treatment with </w:t>
      </w:r>
      <w:r>
        <w:rPr>
          <w:rFonts w:ascii="Cambria" w:hAnsi="Cambria"/>
          <w:sz w:val="24"/>
          <w:szCs w:val="24"/>
          <w:lang w:val="en-GB"/>
        </w:rPr>
        <w:t>SSRIs</w:t>
      </w:r>
      <w:r w:rsidRPr="00484863">
        <w:rPr>
          <w:rFonts w:ascii="Cambria" w:hAnsi="Cambria"/>
          <w:sz w:val="24"/>
          <w:szCs w:val="24"/>
          <w:lang w:val="en-GB"/>
        </w:rPr>
        <w:t xml:space="preserve">. </w:t>
      </w:r>
    </w:p>
    <w:p w:rsidR="00B04607" w:rsidRPr="00484863" w:rsidRDefault="00B04607" w:rsidP="00484863">
      <w:pPr>
        <w:spacing w:after="0" w:line="240" w:lineRule="auto"/>
        <w:ind w:firstLine="567"/>
        <w:jc w:val="both"/>
        <w:rPr>
          <w:rFonts w:ascii="Cambria" w:hAnsi="Cambria"/>
          <w:sz w:val="24"/>
          <w:szCs w:val="24"/>
        </w:rPr>
      </w:pPr>
    </w:p>
    <w:p w:rsidR="00B04607" w:rsidRPr="00484863" w:rsidRDefault="00B04607" w:rsidP="00484863">
      <w:pPr>
        <w:pStyle w:val="Heading2"/>
        <w:numPr>
          <w:ilvl w:val="0"/>
          <w:numId w:val="7"/>
        </w:numPr>
        <w:rPr>
          <w:color w:val="auto"/>
          <w:sz w:val="24"/>
        </w:rPr>
      </w:pPr>
      <w:bookmarkStart w:id="10" w:name="_Toc354394676"/>
      <w:r w:rsidRPr="00A12C2A">
        <w:rPr>
          <w:color w:val="auto"/>
          <w:sz w:val="24"/>
        </w:rPr>
        <w:t>Data sources</w:t>
      </w:r>
      <w:bookmarkEnd w:id="10"/>
      <w:r w:rsidRPr="00A12C2A">
        <w:rPr>
          <w:color w:val="auto"/>
          <w:sz w:val="24"/>
        </w:rPr>
        <w:t xml:space="preserve"> </w:t>
      </w:r>
    </w:p>
    <w:p w:rsidR="00B04607" w:rsidRPr="00484863" w:rsidRDefault="00B04607" w:rsidP="00484863">
      <w:pPr>
        <w:spacing w:after="0" w:line="240" w:lineRule="auto"/>
        <w:jc w:val="both"/>
        <w:rPr>
          <w:rFonts w:ascii="Cambria" w:hAnsi="Cambria"/>
          <w:sz w:val="24"/>
          <w:szCs w:val="24"/>
          <w:lang w:val="en-US"/>
        </w:rPr>
      </w:pPr>
      <w:r w:rsidRPr="00484863">
        <w:rPr>
          <w:rFonts w:ascii="Cambria" w:hAnsi="Cambria"/>
          <w:sz w:val="24"/>
          <w:szCs w:val="24"/>
        </w:rPr>
        <w:tab/>
      </w:r>
      <w:r w:rsidRPr="00484863">
        <w:rPr>
          <w:rFonts w:ascii="Cambria" w:hAnsi="Cambria"/>
          <w:sz w:val="24"/>
          <w:szCs w:val="24"/>
          <w:lang w:val="en-US"/>
        </w:rPr>
        <w:t xml:space="preserve">The provincial health administration databases of the provinces of </w:t>
      </w:r>
      <w:smartTag w:uri="urn:schemas-microsoft-com:office:smarttags" w:element="State">
        <w:r w:rsidRPr="00484863">
          <w:rPr>
            <w:rFonts w:ascii="Cambria" w:hAnsi="Cambria"/>
            <w:sz w:val="24"/>
            <w:szCs w:val="24"/>
            <w:lang w:val="en-US"/>
          </w:rPr>
          <w:t>British Columbia</w:t>
        </w:r>
      </w:smartTag>
      <w:r w:rsidRPr="00484863">
        <w:rPr>
          <w:rFonts w:ascii="Cambria" w:hAnsi="Cambria"/>
          <w:sz w:val="24"/>
          <w:szCs w:val="24"/>
          <w:lang w:val="en-US"/>
        </w:rPr>
        <w:t xml:space="preserve">, </w:t>
      </w:r>
      <w:smartTag w:uri="urn:schemas-microsoft-com:office:smarttags" w:element="State">
        <w:r w:rsidRPr="00484863">
          <w:rPr>
            <w:rFonts w:ascii="Cambria" w:hAnsi="Cambria"/>
            <w:sz w:val="24"/>
            <w:szCs w:val="24"/>
            <w:lang w:val="en-US"/>
          </w:rPr>
          <w:t>Alberta</w:t>
        </w:r>
      </w:smartTag>
      <w:r w:rsidRPr="00484863">
        <w:rPr>
          <w:rFonts w:ascii="Cambria" w:hAnsi="Cambria"/>
          <w:sz w:val="24"/>
          <w:szCs w:val="24"/>
          <w:lang w:val="en-US"/>
        </w:rPr>
        <w:t xml:space="preserve">, </w:t>
      </w:r>
      <w:smartTag w:uri="urn:schemas-microsoft-com:office:smarttags" w:element="State">
        <w:r w:rsidRPr="00484863">
          <w:rPr>
            <w:rFonts w:ascii="Cambria" w:hAnsi="Cambria"/>
            <w:sz w:val="24"/>
            <w:szCs w:val="24"/>
            <w:lang w:val="en-US"/>
          </w:rPr>
          <w:t>Saskatchewan</w:t>
        </w:r>
      </w:smartTag>
      <w:r w:rsidRPr="00484863">
        <w:rPr>
          <w:rFonts w:ascii="Cambria" w:hAnsi="Cambria"/>
          <w:sz w:val="24"/>
          <w:szCs w:val="24"/>
          <w:lang w:val="en-US"/>
        </w:rPr>
        <w:t xml:space="preserve">, </w:t>
      </w:r>
      <w:smartTag w:uri="urn:schemas-microsoft-com:office:smarttags" w:element="State">
        <w:r w:rsidRPr="00484863">
          <w:rPr>
            <w:rFonts w:ascii="Cambria" w:hAnsi="Cambria"/>
            <w:sz w:val="24"/>
            <w:szCs w:val="24"/>
            <w:lang w:val="en-US"/>
          </w:rPr>
          <w:t>Manitoba</w:t>
        </w:r>
      </w:smartTag>
      <w:r w:rsidRPr="00484863">
        <w:rPr>
          <w:rFonts w:ascii="Cambria" w:hAnsi="Cambria"/>
          <w:sz w:val="24"/>
          <w:szCs w:val="24"/>
          <w:lang w:val="en-US"/>
        </w:rPr>
        <w:t xml:space="preserve">, </w:t>
      </w:r>
      <w:smartTag w:uri="urn:schemas-microsoft-com:office:smarttags" w:element="City">
        <w:r w:rsidRPr="00484863">
          <w:rPr>
            <w:rFonts w:ascii="Cambria" w:hAnsi="Cambria"/>
            <w:sz w:val="24"/>
            <w:szCs w:val="24"/>
            <w:lang w:val="en-US"/>
          </w:rPr>
          <w:t>Ontario</w:t>
        </w:r>
      </w:smartTag>
      <w:r w:rsidRPr="00484863">
        <w:rPr>
          <w:rFonts w:ascii="Cambria" w:hAnsi="Cambria"/>
          <w:sz w:val="24"/>
          <w:szCs w:val="24"/>
          <w:lang w:val="en-US"/>
        </w:rPr>
        <w:t xml:space="preserve">, </w:t>
      </w:r>
      <w:smartTag w:uri="urn:schemas-microsoft-com:office:smarttags" w:element="State">
        <w:r w:rsidRPr="00484863">
          <w:rPr>
            <w:rFonts w:ascii="Cambria" w:hAnsi="Cambria"/>
            <w:sz w:val="24"/>
            <w:szCs w:val="24"/>
            <w:lang w:val="en-US"/>
          </w:rPr>
          <w:t>Quebec</w:t>
        </w:r>
      </w:smartTag>
      <w:r w:rsidRPr="00484863">
        <w:rPr>
          <w:rFonts w:ascii="Cambria" w:hAnsi="Cambria"/>
          <w:sz w:val="24"/>
          <w:szCs w:val="24"/>
          <w:lang w:val="en-US"/>
        </w:rPr>
        <w:t xml:space="preserve"> and </w:t>
      </w:r>
      <w:smartTag w:uri="urn:schemas-microsoft-com:office:smarttags" w:element="State">
        <w:r w:rsidRPr="00484863">
          <w:rPr>
            <w:rFonts w:ascii="Cambria" w:hAnsi="Cambria"/>
            <w:sz w:val="24"/>
            <w:szCs w:val="24"/>
            <w:lang w:val="en-US"/>
          </w:rPr>
          <w:t>Nova Scotia</w:t>
        </w:r>
      </w:smartTag>
      <w:r w:rsidRPr="00484863">
        <w:rPr>
          <w:rFonts w:ascii="Cambria" w:hAnsi="Cambria"/>
          <w:sz w:val="24"/>
          <w:szCs w:val="24"/>
          <w:lang w:val="en-US"/>
        </w:rPr>
        <w:t xml:space="preserve">, as well as the Clinical Practice Research Datalink (CPRD) in the </w:t>
      </w:r>
      <w:smartTag w:uri="urn:schemas-microsoft-com:office:smarttags" w:element="place">
        <w:smartTag w:uri="urn:schemas-microsoft-com:office:smarttags" w:element="country-region">
          <w:r w:rsidRPr="00484863">
            <w:rPr>
              <w:rFonts w:ascii="Cambria" w:hAnsi="Cambria"/>
              <w:sz w:val="24"/>
              <w:szCs w:val="24"/>
              <w:lang w:val="en-US"/>
            </w:rPr>
            <w:t>U.K.</w:t>
          </w:r>
        </w:smartTag>
      </w:smartTag>
      <w:r w:rsidRPr="00484863">
        <w:rPr>
          <w:rFonts w:ascii="Cambria" w:hAnsi="Cambria"/>
          <w:sz w:val="24"/>
          <w:szCs w:val="24"/>
          <w:lang w:val="en-US"/>
        </w:rPr>
        <w:t xml:space="preserve"> and the U.S. Market scan data.</w:t>
      </w:r>
    </w:p>
    <w:p w:rsidR="00B04607" w:rsidRPr="00484863" w:rsidRDefault="00B04607" w:rsidP="00484863">
      <w:pPr>
        <w:pStyle w:val="Heading2"/>
        <w:numPr>
          <w:ilvl w:val="0"/>
          <w:numId w:val="7"/>
        </w:numPr>
        <w:rPr>
          <w:color w:val="auto"/>
          <w:sz w:val="24"/>
          <w:lang w:val="en-GB"/>
        </w:rPr>
      </w:pPr>
      <w:bookmarkStart w:id="11" w:name="_Toc354394677"/>
      <w:r w:rsidRPr="00A12C2A">
        <w:rPr>
          <w:color w:val="auto"/>
          <w:sz w:val="24"/>
          <w:lang w:val="en-GB"/>
        </w:rPr>
        <w:lastRenderedPageBreak/>
        <w:t>Cohort definition</w:t>
      </w:r>
      <w:bookmarkEnd w:id="11"/>
    </w:p>
    <w:p w:rsidR="00B04607" w:rsidRPr="00484863" w:rsidRDefault="00B04607" w:rsidP="00484863">
      <w:pPr>
        <w:autoSpaceDE w:val="0"/>
        <w:autoSpaceDN w:val="0"/>
        <w:adjustRightInd w:val="0"/>
        <w:spacing w:after="0" w:line="240" w:lineRule="auto"/>
        <w:jc w:val="both"/>
        <w:rPr>
          <w:rFonts w:ascii="Cambria" w:hAnsi="Cambria"/>
          <w:sz w:val="24"/>
          <w:szCs w:val="24"/>
          <w:lang w:val="en-GB"/>
        </w:rPr>
      </w:pPr>
      <w:r w:rsidRPr="00484863">
        <w:rPr>
          <w:rFonts w:ascii="Cambria" w:hAnsi="Cambria"/>
          <w:sz w:val="24"/>
          <w:szCs w:val="24"/>
        </w:rPr>
        <w:tab/>
      </w:r>
      <w:r w:rsidRPr="00484863">
        <w:rPr>
          <w:rFonts w:ascii="Cambria" w:hAnsi="Cambria"/>
          <w:sz w:val="24"/>
          <w:szCs w:val="24"/>
          <w:lang w:val="en-GB"/>
        </w:rPr>
        <w:t xml:space="preserve">The cohort will be formed of all </w:t>
      </w:r>
      <w:r w:rsidR="00493AFC">
        <w:rPr>
          <w:rFonts w:ascii="Cambria" w:hAnsi="Cambria"/>
          <w:sz w:val="24"/>
          <w:szCs w:val="24"/>
          <w:lang w:val="en-GB"/>
        </w:rPr>
        <w:t>patients</w:t>
      </w:r>
      <w:r w:rsidR="00493AFC" w:rsidRPr="00484863">
        <w:rPr>
          <w:rFonts w:ascii="Cambria" w:hAnsi="Cambria"/>
          <w:sz w:val="24"/>
          <w:szCs w:val="24"/>
          <w:lang w:val="en-GB"/>
        </w:rPr>
        <w:t xml:space="preserve"> </w:t>
      </w:r>
      <w:r w:rsidRPr="00484863">
        <w:rPr>
          <w:rFonts w:ascii="Cambria" w:hAnsi="Cambria"/>
          <w:sz w:val="24"/>
          <w:szCs w:val="24"/>
          <w:lang w:val="en-GB"/>
        </w:rPr>
        <w:t>in the database aged 1</w:t>
      </w:r>
      <w:r>
        <w:rPr>
          <w:rFonts w:ascii="Cambria" w:hAnsi="Cambria"/>
          <w:sz w:val="24"/>
          <w:szCs w:val="24"/>
          <w:lang w:val="en-GB"/>
        </w:rPr>
        <w:t>2</w:t>
      </w:r>
      <w:r w:rsidRPr="00484863">
        <w:rPr>
          <w:rFonts w:ascii="Cambria" w:hAnsi="Cambria"/>
          <w:sz w:val="24"/>
          <w:szCs w:val="24"/>
          <w:lang w:val="en-GB"/>
        </w:rPr>
        <w:t xml:space="preserve"> or older </w:t>
      </w:r>
      <w:r w:rsidR="00927D1E">
        <w:rPr>
          <w:rFonts w:ascii="Cambria" w:hAnsi="Cambria"/>
          <w:sz w:val="24"/>
          <w:szCs w:val="24"/>
          <w:lang w:val="en-GB"/>
        </w:rPr>
        <w:t xml:space="preserve">(or 65 or older in some of the databases) </w:t>
      </w:r>
      <w:r w:rsidRPr="00484863">
        <w:rPr>
          <w:rFonts w:ascii="Cambria" w:hAnsi="Cambria"/>
          <w:sz w:val="24"/>
          <w:szCs w:val="24"/>
          <w:lang w:val="en-GB"/>
        </w:rPr>
        <w:t>with a first prescription of an antidepressant of the SNRI</w:t>
      </w:r>
      <w:r>
        <w:rPr>
          <w:rFonts w:ascii="Cambria" w:hAnsi="Cambria"/>
          <w:sz w:val="24"/>
          <w:szCs w:val="24"/>
          <w:lang w:val="en-GB"/>
        </w:rPr>
        <w:t xml:space="preserve"> or</w:t>
      </w:r>
      <w:r w:rsidRPr="00484863">
        <w:rPr>
          <w:rFonts w:ascii="Cambria" w:hAnsi="Cambria"/>
          <w:sz w:val="24"/>
          <w:szCs w:val="24"/>
          <w:lang w:val="en-GB"/>
        </w:rPr>
        <w:t xml:space="preserve"> SSRI </w:t>
      </w:r>
      <w:r>
        <w:rPr>
          <w:rFonts w:ascii="Cambria" w:hAnsi="Cambria"/>
          <w:sz w:val="24"/>
          <w:szCs w:val="24"/>
          <w:lang w:val="en-GB"/>
        </w:rPr>
        <w:t>class</w:t>
      </w:r>
      <w:r w:rsidRPr="00484863">
        <w:rPr>
          <w:rFonts w:ascii="Cambria" w:hAnsi="Cambria"/>
          <w:sz w:val="24"/>
          <w:szCs w:val="24"/>
          <w:lang w:val="en-GB"/>
        </w:rPr>
        <w:t xml:space="preserve"> </w:t>
      </w:r>
      <w:r>
        <w:rPr>
          <w:rFonts w:ascii="Cambria" w:hAnsi="Cambria"/>
          <w:sz w:val="24"/>
          <w:szCs w:val="24"/>
          <w:lang w:val="en-GB"/>
        </w:rPr>
        <w:t xml:space="preserve">of any dose </w:t>
      </w:r>
      <w:r w:rsidRPr="00484863">
        <w:rPr>
          <w:rFonts w:ascii="Cambria" w:hAnsi="Cambria"/>
          <w:sz w:val="24"/>
          <w:szCs w:val="24"/>
          <w:lang w:val="en-GB"/>
        </w:rPr>
        <w:t xml:space="preserve">between </w:t>
      </w:r>
      <w:r w:rsidRPr="00484863">
        <w:rPr>
          <w:rFonts w:ascii="Times New Roman" w:hAnsi="Times New Roman"/>
          <w:bCs/>
          <w:sz w:val="24"/>
          <w:szCs w:val="24"/>
          <w:lang w:val="en-GB"/>
        </w:rPr>
        <w:t>January 1, 1997 and March 31, 2010</w:t>
      </w:r>
      <w:r>
        <w:rPr>
          <w:rFonts w:ascii="Times New Roman" w:hAnsi="Times New Roman"/>
          <w:bCs/>
          <w:sz w:val="24"/>
          <w:szCs w:val="24"/>
          <w:lang w:val="en-GB"/>
        </w:rPr>
        <w:t>.</w:t>
      </w:r>
      <w:r w:rsidRPr="00484863">
        <w:rPr>
          <w:rFonts w:ascii="Cambria" w:hAnsi="Cambria"/>
          <w:sz w:val="24"/>
          <w:szCs w:val="24"/>
          <w:lang w:val="en-GB"/>
        </w:rPr>
        <w:t xml:space="preserve"> The antidepressants used to define cohort entry will include the following drugs:</w:t>
      </w:r>
    </w:p>
    <w:p w:rsidR="00B04607" w:rsidRPr="00484863" w:rsidRDefault="00B04607" w:rsidP="00484863">
      <w:pPr>
        <w:numPr>
          <w:ilvl w:val="0"/>
          <w:numId w:val="3"/>
        </w:numPr>
        <w:autoSpaceDE w:val="0"/>
        <w:autoSpaceDN w:val="0"/>
        <w:adjustRightInd w:val="0"/>
        <w:spacing w:after="0" w:line="240" w:lineRule="auto"/>
        <w:jc w:val="both"/>
        <w:rPr>
          <w:rFonts w:ascii="Cambria" w:hAnsi="Cambria"/>
          <w:sz w:val="24"/>
          <w:szCs w:val="24"/>
          <w:lang w:val="fr-CA"/>
        </w:rPr>
      </w:pPr>
      <w:r w:rsidRPr="00484863">
        <w:rPr>
          <w:rFonts w:ascii="Cambria" w:hAnsi="Cambria"/>
          <w:sz w:val="24"/>
          <w:szCs w:val="24"/>
          <w:lang w:val="fr-CA"/>
        </w:rPr>
        <w:t xml:space="preserve">SNRI: </w:t>
      </w:r>
      <w:proofErr w:type="spellStart"/>
      <w:r w:rsidRPr="00484863">
        <w:rPr>
          <w:rFonts w:ascii="Cambria" w:hAnsi="Cambria"/>
          <w:sz w:val="24"/>
          <w:szCs w:val="24"/>
          <w:lang w:val="fr-CA"/>
        </w:rPr>
        <w:t>duloxetine</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venlafaxine</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desvenlafaxine</w:t>
      </w:r>
      <w:proofErr w:type="spellEnd"/>
      <w:r w:rsidRPr="00484863">
        <w:rPr>
          <w:rFonts w:ascii="Cambria" w:hAnsi="Cambria"/>
          <w:sz w:val="24"/>
          <w:szCs w:val="24"/>
          <w:lang w:val="fr-CA"/>
        </w:rPr>
        <w:t>.</w:t>
      </w:r>
    </w:p>
    <w:p w:rsidR="00B04607" w:rsidRPr="006505AE" w:rsidRDefault="00B04607" w:rsidP="006505AE">
      <w:pPr>
        <w:numPr>
          <w:ilvl w:val="0"/>
          <w:numId w:val="3"/>
        </w:numPr>
        <w:autoSpaceDE w:val="0"/>
        <w:autoSpaceDN w:val="0"/>
        <w:adjustRightInd w:val="0"/>
        <w:spacing w:after="0" w:line="240" w:lineRule="auto"/>
        <w:jc w:val="both"/>
        <w:rPr>
          <w:rFonts w:ascii="Cambria" w:hAnsi="Cambria"/>
          <w:sz w:val="24"/>
          <w:szCs w:val="24"/>
          <w:lang w:val="fr-CA"/>
        </w:rPr>
      </w:pPr>
      <w:r w:rsidRPr="00484863">
        <w:rPr>
          <w:rFonts w:ascii="Cambria" w:hAnsi="Cambria"/>
          <w:sz w:val="24"/>
          <w:szCs w:val="24"/>
          <w:lang w:val="fr-CA"/>
        </w:rPr>
        <w:t xml:space="preserve">SSRI: </w:t>
      </w:r>
      <w:proofErr w:type="spellStart"/>
      <w:r w:rsidRPr="00484863">
        <w:rPr>
          <w:rFonts w:ascii="Cambria" w:hAnsi="Cambria"/>
          <w:sz w:val="24"/>
          <w:szCs w:val="24"/>
          <w:lang w:val="fr-CA"/>
        </w:rPr>
        <w:t>citalopram</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escitalopram</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fluoxetine</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fluvoxamine</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paroxetine</w:t>
      </w:r>
      <w:proofErr w:type="spellEnd"/>
      <w:r w:rsidRPr="00484863">
        <w:rPr>
          <w:rFonts w:ascii="Cambria" w:hAnsi="Cambria"/>
          <w:sz w:val="24"/>
          <w:szCs w:val="24"/>
          <w:lang w:val="fr-CA"/>
        </w:rPr>
        <w:t xml:space="preserve">, </w:t>
      </w:r>
      <w:proofErr w:type="spellStart"/>
      <w:r w:rsidRPr="00484863">
        <w:rPr>
          <w:rFonts w:ascii="Cambria" w:hAnsi="Cambria"/>
          <w:sz w:val="24"/>
          <w:szCs w:val="24"/>
          <w:lang w:val="fr-CA"/>
        </w:rPr>
        <w:t>sertraline</w:t>
      </w:r>
      <w:proofErr w:type="spellEnd"/>
      <w:r w:rsidRPr="00484863">
        <w:rPr>
          <w:rFonts w:ascii="Cambria" w:hAnsi="Cambria"/>
          <w:sz w:val="24"/>
          <w:szCs w:val="24"/>
          <w:lang w:val="fr-CA"/>
        </w:rPr>
        <w:t>.</w:t>
      </w:r>
    </w:p>
    <w:p w:rsidR="00B04607" w:rsidRPr="00484863" w:rsidRDefault="00B04607" w:rsidP="00484863">
      <w:pPr>
        <w:autoSpaceDE w:val="0"/>
        <w:autoSpaceDN w:val="0"/>
        <w:adjustRightInd w:val="0"/>
        <w:spacing w:after="0" w:line="240" w:lineRule="auto"/>
        <w:ind w:left="1287"/>
        <w:jc w:val="both"/>
        <w:rPr>
          <w:rFonts w:ascii="Cambria" w:hAnsi="Cambria"/>
          <w:sz w:val="24"/>
          <w:szCs w:val="24"/>
          <w:lang w:val="fr-CA"/>
        </w:rPr>
      </w:pPr>
    </w:p>
    <w:p w:rsidR="00B04607" w:rsidRPr="00484863" w:rsidRDefault="00B04607" w:rsidP="00484863">
      <w:pPr>
        <w:autoSpaceDE w:val="0"/>
        <w:autoSpaceDN w:val="0"/>
        <w:adjustRightInd w:val="0"/>
        <w:spacing w:after="0" w:line="240" w:lineRule="auto"/>
        <w:jc w:val="both"/>
        <w:rPr>
          <w:rFonts w:ascii="Cambria" w:hAnsi="Cambria"/>
          <w:sz w:val="24"/>
          <w:szCs w:val="24"/>
          <w:lang w:val="en-US"/>
        </w:rPr>
      </w:pPr>
      <w:r w:rsidRPr="00CF6278">
        <w:rPr>
          <w:rFonts w:ascii="Cambria" w:hAnsi="Cambria"/>
          <w:sz w:val="24"/>
          <w:szCs w:val="24"/>
          <w:lang w:val="fr-CA"/>
        </w:rPr>
        <w:tab/>
      </w:r>
      <w:r w:rsidRPr="00484863">
        <w:rPr>
          <w:rFonts w:ascii="Cambria" w:hAnsi="Cambria"/>
          <w:sz w:val="24"/>
          <w:szCs w:val="24"/>
          <w:lang w:val="en-GB"/>
        </w:rPr>
        <w:t xml:space="preserve">The indication for antidepressant treatment will not be considered for cohort entry. </w:t>
      </w:r>
      <w:r w:rsidRPr="00484863">
        <w:rPr>
          <w:rFonts w:ascii="Cambria" w:hAnsi="Cambria"/>
          <w:sz w:val="24"/>
          <w:szCs w:val="24"/>
          <w:lang w:val="en-US"/>
        </w:rPr>
        <w:t>To reduce the potential for confounding by progression and severity of the medical condition, we will define a new-user cohort by selecting only patients newly treated with antidepressants.</w:t>
      </w:r>
    </w:p>
    <w:p w:rsidR="00B04607" w:rsidRPr="00484863" w:rsidRDefault="00B04607" w:rsidP="00484863">
      <w:pPr>
        <w:autoSpaceDE w:val="0"/>
        <w:autoSpaceDN w:val="0"/>
        <w:adjustRightInd w:val="0"/>
        <w:spacing w:after="0" w:line="240" w:lineRule="auto"/>
        <w:jc w:val="both"/>
        <w:rPr>
          <w:rFonts w:ascii="Cambria" w:hAnsi="Cambria"/>
          <w:sz w:val="24"/>
          <w:szCs w:val="24"/>
          <w:lang w:val="en-US"/>
        </w:rPr>
      </w:pPr>
    </w:p>
    <w:p w:rsidR="00B04607" w:rsidRPr="00484863" w:rsidRDefault="00B04607" w:rsidP="00484863">
      <w:pPr>
        <w:autoSpaceDE w:val="0"/>
        <w:autoSpaceDN w:val="0"/>
        <w:adjustRightInd w:val="0"/>
        <w:spacing w:after="0" w:line="240" w:lineRule="auto"/>
        <w:jc w:val="both"/>
        <w:rPr>
          <w:rFonts w:ascii="Cambria" w:hAnsi="Cambria"/>
          <w:sz w:val="24"/>
          <w:szCs w:val="24"/>
          <w:lang w:val="en-US"/>
        </w:rPr>
      </w:pPr>
      <w:r w:rsidRPr="00484863">
        <w:rPr>
          <w:rFonts w:ascii="Cambria" w:hAnsi="Cambria"/>
          <w:sz w:val="24"/>
          <w:szCs w:val="24"/>
          <w:lang w:val="en-US"/>
        </w:rPr>
        <w:t>Exclusion criteria:</w:t>
      </w:r>
    </w:p>
    <w:p w:rsidR="00B04607" w:rsidRPr="00484863" w:rsidRDefault="00B04607" w:rsidP="00484863">
      <w:pPr>
        <w:autoSpaceDE w:val="0"/>
        <w:autoSpaceDN w:val="0"/>
        <w:adjustRightInd w:val="0"/>
        <w:spacing w:after="0" w:line="240" w:lineRule="auto"/>
        <w:jc w:val="both"/>
        <w:rPr>
          <w:rFonts w:ascii="Cambria" w:hAnsi="Cambria"/>
          <w:sz w:val="24"/>
          <w:szCs w:val="24"/>
          <w:lang w:val="en-US"/>
        </w:rPr>
      </w:pPr>
      <w:r w:rsidRPr="00484863">
        <w:rPr>
          <w:rFonts w:ascii="Cambria" w:hAnsi="Cambria"/>
          <w:sz w:val="24"/>
          <w:szCs w:val="24"/>
        </w:rPr>
        <w:tab/>
      </w:r>
      <w:r w:rsidRPr="00484863">
        <w:rPr>
          <w:rFonts w:ascii="Cambria" w:hAnsi="Cambria"/>
          <w:sz w:val="24"/>
          <w:szCs w:val="24"/>
          <w:lang w:val="en-US"/>
        </w:rPr>
        <w:t>Subjects will be excluded if:</w:t>
      </w:r>
    </w:p>
    <w:p w:rsidR="00B04607" w:rsidRPr="00484863" w:rsidRDefault="00B04607" w:rsidP="00484863">
      <w:pPr>
        <w:numPr>
          <w:ilvl w:val="0"/>
          <w:numId w:val="3"/>
        </w:numPr>
        <w:autoSpaceDE w:val="0"/>
        <w:autoSpaceDN w:val="0"/>
        <w:adjustRightInd w:val="0"/>
        <w:spacing w:after="0" w:line="240" w:lineRule="auto"/>
        <w:jc w:val="both"/>
        <w:rPr>
          <w:rFonts w:ascii="Cambria" w:hAnsi="Cambria"/>
          <w:sz w:val="24"/>
          <w:szCs w:val="24"/>
        </w:rPr>
      </w:pPr>
      <w:r w:rsidRPr="00484863">
        <w:rPr>
          <w:rFonts w:ascii="Cambria" w:hAnsi="Cambria"/>
          <w:sz w:val="24"/>
          <w:szCs w:val="24"/>
        </w:rPr>
        <w:t>They are &lt;1</w:t>
      </w:r>
      <w:r>
        <w:rPr>
          <w:rFonts w:ascii="Cambria" w:hAnsi="Cambria"/>
          <w:sz w:val="24"/>
          <w:szCs w:val="24"/>
        </w:rPr>
        <w:t>2</w:t>
      </w:r>
      <w:r w:rsidRPr="00484863">
        <w:rPr>
          <w:rFonts w:ascii="Cambria" w:hAnsi="Cambria"/>
          <w:sz w:val="24"/>
          <w:szCs w:val="24"/>
        </w:rPr>
        <w:t xml:space="preserve"> years old at the time of cohort entry.</w:t>
      </w:r>
    </w:p>
    <w:p w:rsidR="00B04607" w:rsidRDefault="00B04607" w:rsidP="00484863">
      <w:pPr>
        <w:numPr>
          <w:ilvl w:val="0"/>
          <w:numId w:val="3"/>
        </w:numPr>
        <w:autoSpaceDE w:val="0"/>
        <w:autoSpaceDN w:val="0"/>
        <w:adjustRightInd w:val="0"/>
        <w:spacing w:after="0" w:line="240" w:lineRule="auto"/>
        <w:jc w:val="both"/>
        <w:rPr>
          <w:rFonts w:ascii="Cambria" w:hAnsi="Cambria"/>
          <w:sz w:val="24"/>
          <w:szCs w:val="24"/>
        </w:rPr>
      </w:pPr>
      <w:r w:rsidRPr="00484863">
        <w:rPr>
          <w:rFonts w:ascii="Cambria" w:hAnsi="Cambria"/>
          <w:sz w:val="24"/>
          <w:szCs w:val="24"/>
        </w:rPr>
        <w:t xml:space="preserve">They have less than </w:t>
      </w:r>
      <w:r>
        <w:rPr>
          <w:rFonts w:ascii="Cambria" w:hAnsi="Cambria"/>
          <w:sz w:val="24"/>
          <w:szCs w:val="24"/>
        </w:rPr>
        <w:t>1</w:t>
      </w:r>
      <w:r w:rsidRPr="00484863">
        <w:rPr>
          <w:rFonts w:ascii="Cambria" w:hAnsi="Cambria"/>
          <w:sz w:val="24"/>
          <w:szCs w:val="24"/>
        </w:rPr>
        <w:t xml:space="preserve"> year of information in the database prior to the date of cohort entry</w:t>
      </w:r>
      <w:r>
        <w:rPr>
          <w:rFonts w:ascii="Cambria" w:hAnsi="Cambria"/>
          <w:sz w:val="24"/>
          <w:szCs w:val="24"/>
        </w:rPr>
        <w:t>.</w:t>
      </w:r>
    </w:p>
    <w:p w:rsidR="00B04607" w:rsidRDefault="00B04607" w:rsidP="00484863">
      <w:pPr>
        <w:numPr>
          <w:ilvl w:val="0"/>
          <w:numId w:val="3"/>
        </w:numPr>
        <w:autoSpaceDE w:val="0"/>
        <w:autoSpaceDN w:val="0"/>
        <w:adjustRightInd w:val="0"/>
        <w:spacing w:after="0" w:line="240" w:lineRule="auto"/>
        <w:jc w:val="both"/>
        <w:rPr>
          <w:rFonts w:ascii="Cambria" w:hAnsi="Cambria"/>
          <w:sz w:val="24"/>
          <w:szCs w:val="24"/>
        </w:rPr>
      </w:pPr>
      <w:r>
        <w:rPr>
          <w:rFonts w:ascii="Cambria" w:hAnsi="Cambria"/>
          <w:sz w:val="24"/>
          <w:szCs w:val="24"/>
        </w:rPr>
        <w:t>T</w:t>
      </w:r>
      <w:r w:rsidRPr="00484863">
        <w:rPr>
          <w:rFonts w:ascii="Cambria" w:hAnsi="Cambria"/>
          <w:sz w:val="24"/>
          <w:szCs w:val="24"/>
        </w:rPr>
        <w:t xml:space="preserve">hey have a prescription of an </w:t>
      </w:r>
      <w:r>
        <w:rPr>
          <w:rFonts w:ascii="Cambria" w:hAnsi="Cambria"/>
          <w:sz w:val="24"/>
          <w:szCs w:val="24"/>
        </w:rPr>
        <w:t>SNRI or SSRI</w:t>
      </w:r>
      <w:r w:rsidRPr="00484863">
        <w:rPr>
          <w:rFonts w:ascii="Cambria" w:hAnsi="Cambria"/>
          <w:sz w:val="24"/>
          <w:szCs w:val="24"/>
        </w:rPr>
        <w:t xml:space="preserve"> in the year before the date of cohort entry. </w:t>
      </w:r>
    </w:p>
    <w:p w:rsidR="00214475" w:rsidRPr="00484863" w:rsidRDefault="00214475" w:rsidP="00484863">
      <w:pPr>
        <w:numPr>
          <w:ilvl w:val="0"/>
          <w:numId w:val="3"/>
        </w:numPr>
        <w:autoSpaceDE w:val="0"/>
        <w:autoSpaceDN w:val="0"/>
        <w:adjustRightInd w:val="0"/>
        <w:spacing w:after="0" w:line="240" w:lineRule="auto"/>
        <w:jc w:val="both"/>
        <w:rPr>
          <w:rFonts w:ascii="Cambria" w:hAnsi="Cambria"/>
          <w:sz w:val="24"/>
          <w:szCs w:val="24"/>
        </w:rPr>
      </w:pPr>
      <w:r>
        <w:rPr>
          <w:rFonts w:ascii="Cambria" w:hAnsi="Cambria"/>
          <w:sz w:val="24"/>
          <w:szCs w:val="24"/>
        </w:rPr>
        <w:t>They have a have a prescription for both an SNRI and an SSRI the day of cohort entry.</w:t>
      </w:r>
    </w:p>
    <w:p w:rsidR="00DE1964" w:rsidRDefault="00B04607" w:rsidP="00DE1964">
      <w:pPr>
        <w:numPr>
          <w:ilvl w:val="0"/>
          <w:numId w:val="3"/>
        </w:numPr>
        <w:autoSpaceDE w:val="0"/>
        <w:autoSpaceDN w:val="0"/>
        <w:adjustRightInd w:val="0"/>
        <w:spacing w:after="0" w:line="240" w:lineRule="auto"/>
        <w:jc w:val="both"/>
        <w:rPr>
          <w:rFonts w:ascii="Cambria" w:hAnsi="Cambria"/>
          <w:sz w:val="24"/>
          <w:szCs w:val="24"/>
        </w:rPr>
      </w:pPr>
      <w:r w:rsidRPr="00484863">
        <w:rPr>
          <w:rFonts w:ascii="Cambria" w:hAnsi="Cambria"/>
          <w:sz w:val="24"/>
          <w:szCs w:val="24"/>
        </w:rPr>
        <w:t xml:space="preserve">They have a history of </w:t>
      </w:r>
      <w:r>
        <w:rPr>
          <w:rFonts w:ascii="Cambria" w:hAnsi="Cambria"/>
          <w:sz w:val="24"/>
          <w:szCs w:val="24"/>
        </w:rPr>
        <w:t xml:space="preserve">chronic kidney disease (including kidney transplantation and dialysis) or </w:t>
      </w:r>
      <w:r w:rsidRPr="00484863">
        <w:rPr>
          <w:rFonts w:ascii="Cambria" w:hAnsi="Cambria"/>
          <w:sz w:val="24"/>
          <w:szCs w:val="24"/>
        </w:rPr>
        <w:t xml:space="preserve">AKI </w:t>
      </w:r>
      <w:r>
        <w:rPr>
          <w:rFonts w:ascii="Cambria" w:hAnsi="Cambria"/>
          <w:sz w:val="24"/>
          <w:szCs w:val="24"/>
        </w:rPr>
        <w:t>in the year preceding</w:t>
      </w:r>
      <w:r w:rsidRPr="00484863">
        <w:rPr>
          <w:rFonts w:ascii="Cambria" w:hAnsi="Cambria"/>
          <w:sz w:val="24"/>
          <w:szCs w:val="24"/>
        </w:rPr>
        <w:t xml:space="preserve"> cohort entry.</w:t>
      </w:r>
      <w:r w:rsidR="00DE1964">
        <w:rPr>
          <w:rFonts w:ascii="Cambria" w:hAnsi="Cambria"/>
          <w:sz w:val="24"/>
          <w:szCs w:val="24"/>
        </w:rPr>
        <w:t xml:space="preserve"> </w:t>
      </w:r>
    </w:p>
    <w:p w:rsidR="00B04607" w:rsidRPr="00DE1964" w:rsidRDefault="00E06928" w:rsidP="00DE1964">
      <w:pPr>
        <w:numPr>
          <w:ilvl w:val="0"/>
          <w:numId w:val="3"/>
        </w:numPr>
        <w:autoSpaceDE w:val="0"/>
        <w:autoSpaceDN w:val="0"/>
        <w:adjustRightInd w:val="0"/>
        <w:spacing w:after="0" w:line="240" w:lineRule="auto"/>
        <w:jc w:val="both"/>
        <w:rPr>
          <w:rFonts w:ascii="Cambria" w:hAnsi="Cambria"/>
          <w:sz w:val="24"/>
          <w:szCs w:val="24"/>
        </w:rPr>
      </w:pPr>
      <w:r w:rsidRPr="00DE1964">
        <w:rPr>
          <w:rFonts w:ascii="Cambria" w:hAnsi="Cambria"/>
          <w:sz w:val="24"/>
          <w:szCs w:val="24"/>
        </w:rPr>
        <w:t>The subject was previously included in the cohort.</w:t>
      </w:r>
    </w:p>
    <w:p w:rsidR="002561A2" w:rsidRPr="00E06928" w:rsidRDefault="002561A2" w:rsidP="002561A2">
      <w:pPr>
        <w:autoSpaceDE w:val="0"/>
        <w:autoSpaceDN w:val="0"/>
        <w:adjustRightInd w:val="0"/>
        <w:spacing w:after="0" w:line="240" w:lineRule="auto"/>
        <w:ind w:left="1854"/>
        <w:jc w:val="both"/>
        <w:rPr>
          <w:rFonts w:ascii="Cambria" w:hAnsi="Cambria"/>
          <w:sz w:val="24"/>
          <w:szCs w:val="24"/>
          <w:lang w:eastAsia="fr-FR"/>
        </w:rPr>
      </w:pPr>
    </w:p>
    <w:p w:rsidR="00B04607" w:rsidRPr="00484863" w:rsidRDefault="00B04607" w:rsidP="00484863">
      <w:pPr>
        <w:spacing w:after="0" w:line="240" w:lineRule="auto"/>
        <w:jc w:val="both"/>
        <w:rPr>
          <w:rFonts w:ascii="Cambria" w:hAnsi="Cambria" w:cs="Arial"/>
          <w:sz w:val="24"/>
          <w:szCs w:val="24"/>
          <w:lang w:val="en-US" w:eastAsia="fr-FR"/>
        </w:rPr>
      </w:pPr>
      <w:r w:rsidRPr="00484863">
        <w:rPr>
          <w:rFonts w:ascii="Cambria" w:hAnsi="Cambria" w:cs="Arial"/>
          <w:sz w:val="24"/>
          <w:szCs w:val="24"/>
          <w:lang w:eastAsia="fr-FR"/>
        </w:rPr>
        <w:tab/>
      </w:r>
      <w:r w:rsidRPr="00484863">
        <w:rPr>
          <w:rFonts w:ascii="Cambria" w:hAnsi="Cambria"/>
          <w:sz w:val="24"/>
          <w:szCs w:val="24"/>
          <w:lang w:eastAsia="fr-FR"/>
        </w:rPr>
        <w:t>Cohort entry (time zero) will be taken as the date of the first new prescription</w:t>
      </w:r>
      <w:r>
        <w:rPr>
          <w:rFonts w:ascii="Cambria" w:hAnsi="Cambria"/>
          <w:sz w:val="24"/>
          <w:szCs w:val="24"/>
          <w:lang w:eastAsia="fr-FR"/>
        </w:rPr>
        <w:t xml:space="preserve"> for an SNRI or an SSRI which occurs once the subject has met all the inclusion and none of the exclusion criteria. </w:t>
      </w:r>
      <w:r w:rsidR="00E211AF">
        <w:rPr>
          <w:rFonts w:ascii="Cambria" w:hAnsi="Cambria"/>
          <w:sz w:val="24"/>
          <w:szCs w:val="24"/>
          <w:lang w:eastAsia="fr-FR"/>
        </w:rPr>
        <w:t>Patients</w:t>
      </w:r>
      <w:r w:rsidR="00E211AF" w:rsidRPr="00484863">
        <w:rPr>
          <w:rFonts w:ascii="Cambria" w:hAnsi="Cambria"/>
          <w:sz w:val="24"/>
          <w:szCs w:val="24"/>
          <w:lang w:val="en-US" w:eastAsia="fr-FR"/>
        </w:rPr>
        <w:t xml:space="preserve"> </w:t>
      </w:r>
      <w:r w:rsidRPr="00484863">
        <w:rPr>
          <w:rFonts w:ascii="Cambria" w:hAnsi="Cambria"/>
          <w:sz w:val="24"/>
          <w:szCs w:val="24"/>
          <w:lang w:val="en-US" w:eastAsia="fr-FR"/>
        </w:rPr>
        <w:t xml:space="preserve">will be followed until the date of their first outcome event i.e., AKI, death, 730 days (2 years) after cohort entry, or end of the study period, whichever occurs first. </w:t>
      </w:r>
      <w:r>
        <w:rPr>
          <w:rFonts w:ascii="Cambria" w:hAnsi="Cambria"/>
          <w:sz w:val="24"/>
          <w:szCs w:val="24"/>
          <w:lang w:val="en-US" w:eastAsia="fr-FR"/>
        </w:rPr>
        <w:t>Each subject will be allowed to enter the cohort only once.</w:t>
      </w:r>
    </w:p>
    <w:p w:rsidR="00B04607" w:rsidRPr="00484863" w:rsidRDefault="00B04607" w:rsidP="00484863">
      <w:pPr>
        <w:pStyle w:val="Heading2"/>
        <w:numPr>
          <w:ilvl w:val="0"/>
          <w:numId w:val="7"/>
        </w:numPr>
        <w:rPr>
          <w:color w:val="auto"/>
          <w:sz w:val="24"/>
        </w:rPr>
      </w:pPr>
      <w:bookmarkStart w:id="12" w:name="_Toc354394678"/>
      <w:r w:rsidRPr="00705A04">
        <w:rPr>
          <w:color w:val="auto"/>
          <w:sz w:val="24"/>
        </w:rPr>
        <w:t>Case definition</w:t>
      </w:r>
      <w:bookmarkEnd w:id="12"/>
    </w:p>
    <w:p w:rsidR="00B04607" w:rsidRPr="00705A04" w:rsidRDefault="00B04607" w:rsidP="00484863">
      <w:pPr>
        <w:rPr>
          <w:rFonts w:ascii="Cambria" w:hAnsi="Cambria"/>
          <w:sz w:val="24"/>
        </w:rPr>
      </w:pPr>
      <w:r w:rsidRPr="00484863">
        <w:tab/>
      </w:r>
      <w:r w:rsidRPr="00705A04">
        <w:rPr>
          <w:rFonts w:ascii="Cambria" w:hAnsi="Cambria"/>
          <w:sz w:val="24"/>
          <w:lang w:val="en-US"/>
        </w:rPr>
        <w:t xml:space="preserve">The primary endpoint is acute kidney injury (AKI) </w:t>
      </w:r>
      <w:r w:rsidRPr="00705A04">
        <w:rPr>
          <w:rFonts w:ascii="Cambria" w:hAnsi="Cambria"/>
          <w:sz w:val="24"/>
        </w:rPr>
        <w:t>occurring after cohort entry</w:t>
      </w:r>
      <w:r w:rsidRPr="00705A04">
        <w:rPr>
          <w:rFonts w:ascii="Cambria" w:hAnsi="Cambria"/>
          <w:sz w:val="24"/>
          <w:lang w:val="en-US"/>
        </w:rPr>
        <w:t xml:space="preserve"> and defined, using a validated algorithm</w:t>
      </w:r>
      <w:r>
        <w:rPr>
          <w:rFonts w:ascii="Cambria" w:hAnsi="Cambria"/>
          <w:sz w:val="24"/>
          <w:lang w:val="en-US"/>
        </w:rPr>
        <w:t xml:space="preserve"> (1)</w:t>
      </w:r>
      <w:r w:rsidRPr="00705A04">
        <w:rPr>
          <w:rFonts w:ascii="Cambria" w:hAnsi="Cambria"/>
          <w:sz w:val="24"/>
          <w:lang w:val="en-US"/>
        </w:rPr>
        <w:t>, as hospitalization for AKI within 730 days of initiation of treatment with an antidepressant (diagnosis code for acute kidney injury in any of the listed diagnoses; ICD-9-CM codes 584, 584.5, 584.6, 584.7, 584.8, or 584.9; ICD-10 N17, N17.0, N17.1, N17.2, N17.8, or N17.9).</w:t>
      </w:r>
      <w:r>
        <w:rPr>
          <w:rFonts w:ascii="Cambria" w:hAnsi="Cambria"/>
          <w:sz w:val="24"/>
          <w:lang w:val="en-US"/>
        </w:rPr>
        <w:t xml:space="preserve"> This outcome has been defined and used in a previous CNODES study. Therefore, each center will use the previously created algorithm to define AKI.</w:t>
      </w:r>
    </w:p>
    <w:p w:rsidR="00B04607" w:rsidRPr="00484863" w:rsidRDefault="00B04607" w:rsidP="00484863">
      <w:pPr>
        <w:pStyle w:val="Heading2"/>
        <w:numPr>
          <w:ilvl w:val="0"/>
          <w:numId w:val="7"/>
        </w:numPr>
        <w:rPr>
          <w:color w:val="auto"/>
          <w:sz w:val="24"/>
        </w:rPr>
      </w:pPr>
      <w:bookmarkStart w:id="13" w:name="_Toc354394679"/>
      <w:r w:rsidRPr="00705A04">
        <w:rPr>
          <w:color w:val="auto"/>
          <w:sz w:val="24"/>
        </w:rPr>
        <w:lastRenderedPageBreak/>
        <w:t>Control selection</w:t>
      </w:r>
      <w:bookmarkEnd w:id="13"/>
    </w:p>
    <w:p w:rsidR="00B04607" w:rsidRPr="00484863" w:rsidRDefault="00B04607" w:rsidP="00CC5775">
      <w:pPr>
        <w:spacing w:after="0" w:line="240" w:lineRule="auto"/>
        <w:jc w:val="both"/>
        <w:rPr>
          <w:rFonts w:ascii="Cambria" w:hAnsi="Cambria"/>
          <w:sz w:val="24"/>
          <w:szCs w:val="24"/>
        </w:rPr>
      </w:pPr>
      <w:r w:rsidRPr="00484863">
        <w:rPr>
          <w:rFonts w:ascii="Cambria" w:hAnsi="Cambria"/>
          <w:sz w:val="24"/>
          <w:szCs w:val="24"/>
        </w:rPr>
        <w:tab/>
        <w:t>For each case, up to 10 controls will be randomly selected among the cohort members in the risk sets defined by the case, after matching on age</w:t>
      </w:r>
      <w:r>
        <w:rPr>
          <w:rFonts w:ascii="Cambria" w:hAnsi="Cambria"/>
          <w:sz w:val="24"/>
          <w:szCs w:val="24"/>
        </w:rPr>
        <w:t xml:space="preserve"> (</w:t>
      </w:r>
      <w:r w:rsidRPr="009F5097">
        <w:rPr>
          <w:rFonts w:ascii="Cambria" w:hAnsi="Cambria"/>
          <w:sz w:val="24"/>
          <w:szCs w:val="24"/>
        </w:rPr>
        <w:t>+/-</w:t>
      </w:r>
      <w:r>
        <w:rPr>
          <w:rFonts w:ascii="Cambria" w:hAnsi="Cambria"/>
          <w:sz w:val="24"/>
          <w:szCs w:val="24"/>
        </w:rPr>
        <w:t xml:space="preserve"> 1 year)</w:t>
      </w:r>
      <w:r w:rsidRPr="00484863">
        <w:rPr>
          <w:rFonts w:ascii="Cambria" w:hAnsi="Cambria"/>
          <w:sz w:val="24"/>
          <w:szCs w:val="24"/>
        </w:rPr>
        <w:t>, sex and date of cohort entry</w:t>
      </w:r>
      <w:r>
        <w:rPr>
          <w:rFonts w:ascii="Cambria" w:hAnsi="Cambria"/>
          <w:sz w:val="24"/>
          <w:szCs w:val="24"/>
        </w:rPr>
        <w:t xml:space="preserve"> (</w:t>
      </w:r>
      <w:r w:rsidRPr="00AB7D8A">
        <w:rPr>
          <w:rFonts w:ascii="Cambria" w:hAnsi="Cambria"/>
          <w:sz w:val="24"/>
          <w:szCs w:val="24"/>
        </w:rPr>
        <w:t>+/-</w:t>
      </w:r>
      <w:r>
        <w:rPr>
          <w:rFonts w:ascii="Cambria" w:hAnsi="Cambria"/>
          <w:sz w:val="24"/>
          <w:szCs w:val="24"/>
        </w:rPr>
        <w:t xml:space="preserve"> 1 year)</w:t>
      </w:r>
      <w:r w:rsidRPr="00484863">
        <w:rPr>
          <w:rFonts w:ascii="Cambria" w:hAnsi="Cambria"/>
          <w:sz w:val="24"/>
          <w:szCs w:val="24"/>
        </w:rPr>
        <w:t>. The matching on calendar time permits to control for trends over time in the use of antidepressant drug and changes in incidence of the outcome. Because controls will be selected from the risk set defined by each case, which includes all individuals who are still at risk of the event at the time of this event for the case, all con</w:t>
      </w:r>
      <w:r w:rsidR="00DE1964">
        <w:rPr>
          <w:rFonts w:ascii="Cambria" w:hAnsi="Cambria"/>
          <w:sz w:val="24"/>
          <w:szCs w:val="24"/>
        </w:rPr>
        <w:t>trols will necessarily be alive</w:t>
      </w:r>
      <w:r w:rsidR="00D16229">
        <w:rPr>
          <w:rFonts w:ascii="Cambria" w:hAnsi="Cambria"/>
          <w:sz w:val="24"/>
          <w:szCs w:val="24"/>
        </w:rPr>
        <w:t xml:space="preserve">, covered by health plan, </w:t>
      </w:r>
      <w:r w:rsidRPr="00484863">
        <w:rPr>
          <w:rFonts w:ascii="Cambria" w:hAnsi="Cambria"/>
          <w:sz w:val="24"/>
          <w:szCs w:val="24"/>
        </w:rPr>
        <w:t>and event-free when match</w:t>
      </w:r>
      <w:r>
        <w:rPr>
          <w:rFonts w:ascii="Cambria" w:hAnsi="Cambria"/>
          <w:sz w:val="24"/>
          <w:szCs w:val="24"/>
        </w:rPr>
        <w:t>ed to their corresponding case.</w:t>
      </w:r>
      <w:r w:rsidRPr="00484863">
        <w:rPr>
          <w:rFonts w:ascii="Cambria" w:hAnsi="Cambria"/>
          <w:sz w:val="24"/>
          <w:szCs w:val="24"/>
        </w:rPr>
        <w:t xml:space="preserve"> The index date for each case </w:t>
      </w:r>
      <w:r>
        <w:rPr>
          <w:rFonts w:ascii="Cambria" w:hAnsi="Cambria"/>
          <w:sz w:val="24"/>
          <w:szCs w:val="24"/>
        </w:rPr>
        <w:t xml:space="preserve">is the date of the outcome event and the index date for the controls </w:t>
      </w:r>
      <w:r w:rsidRPr="00484863">
        <w:rPr>
          <w:rFonts w:ascii="Cambria" w:hAnsi="Cambria"/>
          <w:sz w:val="24"/>
          <w:szCs w:val="24"/>
        </w:rPr>
        <w:t xml:space="preserve">will be </w:t>
      </w:r>
      <w:r>
        <w:rPr>
          <w:rFonts w:ascii="Cambria" w:hAnsi="Cambria"/>
          <w:sz w:val="24"/>
          <w:szCs w:val="24"/>
        </w:rPr>
        <w:t xml:space="preserve">chosen in order for the controls to have the same duration of follow-up as </w:t>
      </w:r>
      <w:r w:rsidRPr="00484863">
        <w:rPr>
          <w:rFonts w:ascii="Cambria" w:hAnsi="Cambria"/>
          <w:sz w:val="24"/>
          <w:szCs w:val="24"/>
        </w:rPr>
        <w:t xml:space="preserve">their matched </w:t>
      </w:r>
      <w:r>
        <w:rPr>
          <w:rFonts w:ascii="Cambria" w:hAnsi="Cambria"/>
          <w:sz w:val="24"/>
          <w:szCs w:val="24"/>
        </w:rPr>
        <w:t xml:space="preserve">cases (i.e., an index date that corresponds </w:t>
      </w:r>
      <w:r w:rsidRPr="00CC5775">
        <w:rPr>
          <w:rFonts w:ascii="Cambria" w:hAnsi="Cambria"/>
          <w:sz w:val="24"/>
          <w:szCs w:val="24"/>
        </w:rPr>
        <w:t>to the sum of their cohort entry date and the case’s duration of follow up</w:t>
      </w:r>
      <w:r>
        <w:rPr>
          <w:rFonts w:ascii="Cambria" w:hAnsi="Cambria"/>
          <w:sz w:val="24"/>
          <w:szCs w:val="24"/>
        </w:rPr>
        <w:t>)</w:t>
      </w:r>
      <w:r w:rsidRPr="00484863">
        <w:rPr>
          <w:rFonts w:ascii="Cambria" w:hAnsi="Cambria"/>
          <w:sz w:val="24"/>
          <w:szCs w:val="24"/>
        </w:rPr>
        <w:t>.</w:t>
      </w:r>
    </w:p>
    <w:p w:rsidR="00B04607" w:rsidRPr="00484863" w:rsidRDefault="00B04607" w:rsidP="00484863">
      <w:pPr>
        <w:pStyle w:val="Heading2"/>
        <w:numPr>
          <w:ilvl w:val="0"/>
          <w:numId w:val="7"/>
        </w:numPr>
        <w:rPr>
          <w:color w:val="auto"/>
          <w:sz w:val="24"/>
          <w:lang w:val="en-GB"/>
        </w:rPr>
      </w:pPr>
      <w:bookmarkStart w:id="14" w:name="_Toc354394680"/>
      <w:r w:rsidRPr="002F5A3D">
        <w:rPr>
          <w:color w:val="auto"/>
          <w:sz w:val="24"/>
          <w:lang w:val="en-GB"/>
        </w:rPr>
        <w:t>Definition of exposure</w:t>
      </w:r>
      <w:bookmarkEnd w:id="14"/>
    </w:p>
    <w:p w:rsidR="00B04607" w:rsidRPr="00484863" w:rsidRDefault="00B04607" w:rsidP="00484863">
      <w:pPr>
        <w:spacing w:after="0" w:line="240" w:lineRule="auto"/>
        <w:jc w:val="both"/>
        <w:rPr>
          <w:rFonts w:ascii="Cambria" w:hAnsi="Cambria"/>
          <w:sz w:val="24"/>
          <w:szCs w:val="24"/>
        </w:rPr>
      </w:pPr>
      <w:r w:rsidRPr="00484863">
        <w:rPr>
          <w:rFonts w:ascii="Cambria" w:hAnsi="Cambria"/>
          <w:sz w:val="24"/>
          <w:szCs w:val="24"/>
        </w:rPr>
        <w:tab/>
        <w:t xml:space="preserve">The clinically relevant exposure period considered for data analysis will be </w:t>
      </w:r>
      <w:r w:rsidR="00A87BF2">
        <w:rPr>
          <w:rFonts w:ascii="Cambria" w:hAnsi="Cambria"/>
          <w:sz w:val="24"/>
          <w:szCs w:val="24"/>
        </w:rPr>
        <w:t>a maximum of</w:t>
      </w:r>
      <w:r w:rsidRPr="00484863">
        <w:rPr>
          <w:rFonts w:ascii="Cambria" w:hAnsi="Cambria"/>
          <w:sz w:val="24"/>
          <w:szCs w:val="24"/>
        </w:rPr>
        <w:t xml:space="preserve"> 2 years preceding the index date, and exposure to </w:t>
      </w:r>
      <w:r>
        <w:rPr>
          <w:rFonts w:ascii="Cambria" w:hAnsi="Cambria"/>
          <w:sz w:val="24"/>
          <w:szCs w:val="24"/>
        </w:rPr>
        <w:t xml:space="preserve">SNRIs and SSRIs </w:t>
      </w:r>
      <w:r w:rsidRPr="00484863">
        <w:rPr>
          <w:rFonts w:ascii="Cambria" w:hAnsi="Cambria"/>
          <w:sz w:val="24"/>
          <w:szCs w:val="24"/>
        </w:rPr>
        <w:t xml:space="preserve">will be classified according to prescriptions dispensed (or written for CPRD) during this time period. Thus, for all cases and their matched controls, we will identify all prescriptions for </w:t>
      </w:r>
      <w:r>
        <w:rPr>
          <w:rFonts w:ascii="Cambria" w:hAnsi="Cambria"/>
          <w:sz w:val="24"/>
          <w:szCs w:val="24"/>
        </w:rPr>
        <w:t xml:space="preserve">SNRIs and </w:t>
      </w:r>
      <w:r w:rsidRPr="00484863">
        <w:rPr>
          <w:rFonts w:ascii="Cambria" w:hAnsi="Cambria"/>
          <w:sz w:val="24"/>
          <w:szCs w:val="24"/>
        </w:rPr>
        <w:t xml:space="preserve">SSRIs from the database during </w:t>
      </w:r>
      <w:r w:rsidR="005D2DD9">
        <w:rPr>
          <w:rFonts w:ascii="Cambria" w:hAnsi="Cambria"/>
          <w:sz w:val="24"/>
          <w:szCs w:val="24"/>
        </w:rPr>
        <w:t>up</w:t>
      </w:r>
      <w:r w:rsidR="00A87BF2">
        <w:rPr>
          <w:rFonts w:ascii="Cambria" w:hAnsi="Cambria"/>
          <w:sz w:val="24"/>
          <w:szCs w:val="24"/>
        </w:rPr>
        <w:t xml:space="preserve"> to </w:t>
      </w:r>
      <w:r w:rsidRPr="00484863">
        <w:rPr>
          <w:rFonts w:ascii="Cambria" w:hAnsi="Cambria"/>
          <w:sz w:val="24"/>
          <w:szCs w:val="24"/>
        </w:rPr>
        <w:t xml:space="preserve">2 years </w:t>
      </w:r>
      <w:r>
        <w:rPr>
          <w:rFonts w:ascii="Cambria" w:hAnsi="Cambria"/>
          <w:sz w:val="24"/>
          <w:szCs w:val="24"/>
        </w:rPr>
        <w:t xml:space="preserve">after cohort entry or </w:t>
      </w:r>
      <w:r w:rsidR="007C1A72">
        <w:rPr>
          <w:rFonts w:ascii="Cambria" w:hAnsi="Cambria"/>
          <w:sz w:val="24"/>
          <w:szCs w:val="24"/>
        </w:rPr>
        <w:t>between cohort entry and</w:t>
      </w:r>
      <w:r w:rsidRPr="00484863">
        <w:rPr>
          <w:rFonts w:ascii="Cambria" w:hAnsi="Cambria"/>
          <w:sz w:val="24"/>
          <w:szCs w:val="24"/>
        </w:rPr>
        <w:t xml:space="preserve"> the index date. </w:t>
      </w:r>
    </w:p>
    <w:p w:rsidR="00E143A1" w:rsidRDefault="00E143A1" w:rsidP="00484863">
      <w:pPr>
        <w:spacing w:after="0" w:line="240" w:lineRule="auto"/>
        <w:jc w:val="both"/>
        <w:rPr>
          <w:rFonts w:ascii="Cambria" w:hAnsi="Cambria"/>
          <w:sz w:val="24"/>
          <w:szCs w:val="24"/>
        </w:rPr>
      </w:pPr>
    </w:p>
    <w:p w:rsidR="00B04607" w:rsidRDefault="006063F5" w:rsidP="00DE1964">
      <w:pPr>
        <w:spacing w:after="0" w:line="240" w:lineRule="auto"/>
        <w:ind w:firstLine="720"/>
        <w:jc w:val="both"/>
        <w:rPr>
          <w:rFonts w:ascii="Cambria" w:hAnsi="Cambria"/>
          <w:sz w:val="24"/>
          <w:szCs w:val="24"/>
        </w:rPr>
      </w:pPr>
      <w:r w:rsidRPr="008F7272">
        <w:rPr>
          <w:rFonts w:ascii="Cambria" w:hAnsi="Cambria"/>
          <w:i/>
          <w:sz w:val="24"/>
          <w:szCs w:val="24"/>
        </w:rPr>
        <w:t>As treated analysis</w:t>
      </w:r>
      <w:r w:rsidR="00E143A1" w:rsidRPr="008F7272">
        <w:rPr>
          <w:rFonts w:ascii="Cambria" w:hAnsi="Cambria"/>
          <w:i/>
          <w:sz w:val="24"/>
          <w:szCs w:val="24"/>
        </w:rPr>
        <w:t xml:space="preserve"> with nested case-control analysis</w:t>
      </w:r>
      <w:r w:rsidRPr="008F7272">
        <w:rPr>
          <w:rFonts w:ascii="Cambria" w:hAnsi="Cambria"/>
          <w:i/>
          <w:sz w:val="24"/>
          <w:szCs w:val="24"/>
        </w:rPr>
        <w:t>:</w:t>
      </w:r>
      <w:r>
        <w:rPr>
          <w:rFonts w:ascii="Cambria" w:hAnsi="Cambria"/>
          <w:sz w:val="24"/>
          <w:szCs w:val="24"/>
        </w:rPr>
        <w:t xml:space="preserve"> </w:t>
      </w:r>
      <w:r w:rsidR="00B04607" w:rsidRPr="00484863">
        <w:rPr>
          <w:rFonts w:ascii="Cambria" w:hAnsi="Cambria"/>
          <w:sz w:val="24"/>
          <w:szCs w:val="24"/>
        </w:rPr>
        <w:t xml:space="preserve">Current exposure to </w:t>
      </w:r>
      <w:r w:rsidR="00B04607">
        <w:rPr>
          <w:rFonts w:ascii="Cambria" w:hAnsi="Cambria"/>
          <w:sz w:val="24"/>
          <w:szCs w:val="24"/>
        </w:rPr>
        <w:t xml:space="preserve">SNRIs and </w:t>
      </w:r>
      <w:r w:rsidR="00B04607" w:rsidRPr="00484863">
        <w:rPr>
          <w:rFonts w:ascii="Cambria" w:hAnsi="Cambria"/>
          <w:sz w:val="24"/>
          <w:szCs w:val="24"/>
        </w:rPr>
        <w:t xml:space="preserve">SSRIs will be defined as a prescription </w:t>
      </w:r>
      <w:r w:rsidR="00314F32">
        <w:rPr>
          <w:rFonts w:ascii="Cambria" w:hAnsi="Cambria"/>
          <w:sz w:val="24"/>
          <w:szCs w:val="24"/>
        </w:rPr>
        <w:t xml:space="preserve">lasting until the index date or </w:t>
      </w:r>
      <w:r w:rsidR="00B04607" w:rsidRPr="00484863">
        <w:rPr>
          <w:rFonts w:ascii="Cambria" w:hAnsi="Cambria"/>
          <w:sz w:val="24"/>
          <w:szCs w:val="24"/>
        </w:rPr>
        <w:t>dispensed or written</w:t>
      </w:r>
      <w:r w:rsidR="00314F32">
        <w:rPr>
          <w:rFonts w:ascii="Cambria" w:hAnsi="Cambria"/>
          <w:sz w:val="24"/>
          <w:szCs w:val="24"/>
        </w:rPr>
        <w:t xml:space="preserve"> in the 60 days before the index date. </w:t>
      </w:r>
      <w:r w:rsidR="00E143A1">
        <w:rPr>
          <w:rFonts w:ascii="Cambria" w:hAnsi="Cambria"/>
          <w:sz w:val="24"/>
          <w:szCs w:val="24"/>
        </w:rPr>
        <w:t xml:space="preserve">A 60 days period has been chosen based on the assumption of a 30 days duration of prescription with a 30 days grace period. </w:t>
      </w:r>
      <w:r w:rsidR="00314F32" w:rsidRPr="00314F32">
        <w:rPr>
          <w:rFonts w:ascii="Cambria" w:hAnsi="Cambria"/>
          <w:sz w:val="24"/>
          <w:szCs w:val="24"/>
        </w:rPr>
        <w:t xml:space="preserve">Past </w:t>
      </w:r>
      <w:r w:rsidR="00314F32">
        <w:rPr>
          <w:rFonts w:ascii="Cambria" w:hAnsi="Cambria"/>
          <w:sz w:val="24"/>
          <w:szCs w:val="24"/>
        </w:rPr>
        <w:t xml:space="preserve">recent </w:t>
      </w:r>
      <w:r w:rsidR="00314F32" w:rsidRPr="00314F32">
        <w:rPr>
          <w:rFonts w:ascii="Cambria" w:hAnsi="Cambria"/>
          <w:sz w:val="24"/>
          <w:szCs w:val="24"/>
        </w:rPr>
        <w:t xml:space="preserve">use will be defined as a prescription dispensed </w:t>
      </w:r>
      <w:r w:rsidR="00314F32">
        <w:rPr>
          <w:rFonts w:ascii="Cambria" w:hAnsi="Cambria"/>
          <w:sz w:val="24"/>
          <w:szCs w:val="24"/>
        </w:rPr>
        <w:t>180 to 60 days prior to the index date</w:t>
      </w:r>
      <w:r w:rsidR="00314F32" w:rsidRPr="00314F32">
        <w:rPr>
          <w:rFonts w:ascii="Cambria" w:hAnsi="Cambria"/>
          <w:sz w:val="24"/>
          <w:szCs w:val="24"/>
        </w:rPr>
        <w:t xml:space="preserve">. Finally, </w:t>
      </w:r>
      <w:r w:rsidR="00314F32">
        <w:rPr>
          <w:rFonts w:ascii="Cambria" w:hAnsi="Cambria"/>
          <w:sz w:val="24"/>
          <w:szCs w:val="24"/>
        </w:rPr>
        <w:t>past use</w:t>
      </w:r>
      <w:r w:rsidR="00314F32" w:rsidRPr="00314F32">
        <w:rPr>
          <w:rFonts w:ascii="Cambria" w:hAnsi="Cambria"/>
          <w:sz w:val="24"/>
          <w:szCs w:val="24"/>
        </w:rPr>
        <w:t xml:space="preserve"> will be defined as </w:t>
      </w:r>
      <w:r w:rsidR="00314F32">
        <w:rPr>
          <w:rFonts w:ascii="Cambria" w:hAnsi="Cambria"/>
          <w:sz w:val="24"/>
          <w:szCs w:val="24"/>
        </w:rPr>
        <w:t>a prescription</w:t>
      </w:r>
      <w:r w:rsidR="00314F32" w:rsidRPr="00314F32">
        <w:rPr>
          <w:rFonts w:ascii="Cambria" w:hAnsi="Cambria"/>
          <w:sz w:val="24"/>
          <w:szCs w:val="24"/>
        </w:rPr>
        <w:t xml:space="preserve"> </w:t>
      </w:r>
      <w:r w:rsidR="00111301">
        <w:rPr>
          <w:rFonts w:ascii="Cambria" w:hAnsi="Cambria"/>
          <w:sz w:val="24"/>
          <w:szCs w:val="24"/>
        </w:rPr>
        <w:t>issued more than 180 days before the index date. Patients</w:t>
      </w:r>
      <w:r w:rsidR="00314F32" w:rsidRPr="00314F32">
        <w:rPr>
          <w:rFonts w:ascii="Cambria" w:hAnsi="Cambria"/>
          <w:sz w:val="24"/>
          <w:szCs w:val="24"/>
        </w:rPr>
        <w:t xml:space="preserve"> currently exposed to </w:t>
      </w:r>
      <w:r w:rsidR="00111301">
        <w:rPr>
          <w:rFonts w:ascii="Cambria" w:hAnsi="Cambria"/>
          <w:sz w:val="24"/>
          <w:szCs w:val="24"/>
        </w:rPr>
        <w:t>SNRI and SSRI</w:t>
      </w:r>
      <w:r w:rsidR="00314F32" w:rsidRPr="00314F32">
        <w:rPr>
          <w:rFonts w:ascii="Cambria" w:hAnsi="Cambria"/>
          <w:sz w:val="24"/>
          <w:szCs w:val="24"/>
        </w:rPr>
        <w:t xml:space="preserve"> will be classified </w:t>
      </w:r>
      <w:r w:rsidR="00111301">
        <w:rPr>
          <w:rFonts w:ascii="Cambria" w:hAnsi="Cambria"/>
          <w:sz w:val="24"/>
          <w:szCs w:val="24"/>
        </w:rPr>
        <w:t>according to the last prescription issued during the 60 days current exposure time period.</w:t>
      </w:r>
      <w:r w:rsidR="00314F32" w:rsidRPr="00314F32">
        <w:rPr>
          <w:rFonts w:ascii="Cambria" w:hAnsi="Cambria"/>
          <w:sz w:val="24"/>
          <w:szCs w:val="24"/>
        </w:rPr>
        <w:t xml:space="preserve"> Consequently, current users, past </w:t>
      </w:r>
      <w:r w:rsidR="00111301">
        <w:rPr>
          <w:rFonts w:ascii="Cambria" w:hAnsi="Cambria"/>
          <w:sz w:val="24"/>
          <w:szCs w:val="24"/>
        </w:rPr>
        <w:t xml:space="preserve">recent </w:t>
      </w:r>
      <w:r w:rsidR="00314F32" w:rsidRPr="00314F32">
        <w:rPr>
          <w:rFonts w:ascii="Cambria" w:hAnsi="Cambria"/>
          <w:sz w:val="24"/>
          <w:szCs w:val="24"/>
        </w:rPr>
        <w:t xml:space="preserve">users and </w:t>
      </w:r>
      <w:r w:rsidR="00111301">
        <w:rPr>
          <w:rFonts w:ascii="Cambria" w:hAnsi="Cambria"/>
          <w:sz w:val="24"/>
          <w:szCs w:val="24"/>
        </w:rPr>
        <w:t xml:space="preserve">past </w:t>
      </w:r>
      <w:r w:rsidR="00314F32" w:rsidRPr="00314F32">
        <w:rPr>
          <w:rFonts w:ascii="Cambria" w:hAnsi="Cambria"/>
          <w:sz w:val="24"/>
          <w:szCs w:val="24"/>
        </w:rPr>
        <w:t>users will represent mutually</w:t>
      </w:r>
      <w:r w:rsidR="005225AC">
        <w:rPr>
          <w:rFonts w:ascii="Cambria" w:hAnsi="Cambria"/>
          <w:sz w:val="24"/>
          <w:szCs w:val="24"/>
        </w:rPr>
        <w:t xml:space="preserve"> exclusive exposure categories.</w:t>
      </w:r>
      <w:r w:rsidR="00B04607" w:rsidRPr="00484863">
        <w:rPr>
          <w:rFonts w:ascii="Cambria" w:hAnsi="Cambria"/>
          <w:sz w:val="24"/>
          <w:szCs w:val="24"/>
        </w:rPr>
        <w:t xml:space="preserve"> </w:t>
      </w:r>
      <w:r w:rsidR="00B04607">
        <w:rPr>
          <w:rFonts w:ascii="Cambria" w:hAnsi="Cambria"/>
          <w:sz w:val="24"/>
          <w:szCs w:val="24"/>
        </w:rPr>
        <w:t xml:space="preserve"> </w:t>
      </w:r>
      <w:r w:rsidR="00B04607" w:rsidRPr="00484863">
        <w:rPr>
          <w:rFonts w:ascii="Cambria" w:hAnsi="Cambria"/>
          <w:sz w:val="24"/>
          <w:szCs w:val="24"/>
        </w:rPr>
        <w:t xml:space="preserve">The reference category for the primary analysis will consist of current users of </w:t>
      </w:r>
      <w:r w:rsidR="00B04607">
        <w:rPr>
          <w:rFonts w:ascii="Cambria" w:hAnsi="Cambria"/>
          <w:sz w:val="24"/>
          <w:szCs w:val="24"/>
        </w:rPr>
        <w:t>SSRIs</w:t>
      </w:r>
      <w:r w:rsidR="00B04607" w:rsidRPr="00484863">
        <w:rPr>
          <w:rFonts w:ascii="Cambria" w:hAnsi="Cambria"/>
          <w:sz w:val="24"/>
          <w:szCs w:val="24"/>
        </w:rPr>
        <w:t>.</w:t>
      </w:r>
      <w:r w:rsidR="00B04607">
        <w:rPr>
          <w:rFonts w:ascii="Cambria" w:hAnsi="Cambria"/>
          <w:sz w:val="24"/>
          <w:szCs w:val="24"/>
        </w:rPr>
        <w:t xml:space="preserve"> In sensitivity analyses, the current time windows of exposure will be defined as </w:t>
      </w:r>
      <w:r w:rsidR="00111301">
        <w:rPr>
          <w:rFonts w:ascii="Cambria" w:hAnsi="Cambria"/>
          <w:sz w:val="24"/>
          <w:szCs w:val="24"/>
        </w:rPr>
        <w:t xml:space="preserve">30 days and </w:t>
      </w:r>
      <w:r w:rsidR="00E26249">
        <w:rPr>
          <w:rFonts w:ascii="Cambria" w:hAnsi="Cambria"/>
          <w:sz w:val="24"/>
          <w:szCs w:val="24"/>
        </w:rPr>
        <w:t xml:space="preserve">120 </w:t>
      </w:r>
      <w:r w:rsidR="00B04607">
        <w:rPr>
          <w:rFonts w:ascii="Cambria" w:hAnsi="Cambria"/>
          <w:sz w:val="24"/>
          <w:szCs w:val="24"/>
        </w:rPr>
        <w:t>days.</w:t>
      </w:r>
    </w:p>
    <w:p w:rsidR="00B04607" w:rsidRDefault="00B04607" w:rsidP="00484863">
      <w:pPr>
        <w:spacing w:after="0" w:line="240" w:lineRule="auto"/>
        <w:jc w:val="both"/>
        <w:rPr>
          <w:rFonts w:ascii="Cambria" w:hAnsi="Cambria"/>
          <w:sz w:val="24"/>
          <w:szCs w:val="24"/>
        </w:rPr>
      </w:pPr>
      <w:r>
        <w:rPr>
          <w:rFonts w:ascii="Cambria" w:hAnsi="Cambria"/>
          <w:sz w:val="24"/>
          <w:szCs w:val="24"/>
        </w:rPr>
        <w:tab/>
        <w:t xml:space="preserve">After defining the cohorts of SNRIs and </w:t>
      </w:r>
      <w:r w:rsidRPr="00484863">
        <w:rPr>
          <w:rFonts w:ascii="Cambria" w:hAnsi="Cambria"/>
          <w:sz w:val="24"/>
          <w:szCs w:val="24"/>
        </w:rPr>
        <w:t>SSRIs</w:t>
      </w:r>
      <w:r>
        <w:rPr>
          <w:rFonts w:ascii="Cambria" w:hAnsi="Cambria"/>
          <w:sz w:val="24"/>
          <w:szCs w:val="24"/>
        </w:rPr>
        <w:t xml:space="preserve"> users, we will examine patterns of use to determine the frequency of switching from SNRIs to </w:t>
      </w:r>
      <w:r w:rsidRPr="00484863">
        <w:rPr>
          <w:rFonts w:ascii="Cambria" w:hAnsi="Cambria"/>
          <w:sz w:val="24"/>
          <w:szCs w:val="24"/>
        </w:rPr>
        <w:t>SSRIs</w:t>
      </w:r>
      <w:r>
        <w:rPr>
          <w:rFonts w:ascii="Cambria" w:hAnsi="Cambria"/>
          <w:sz w:val="24"/>
          <w:szCs w:val="24"/>
        </w:rPr>
        <w:t xml:space="preserve"> and vice versa. If this occurs in more than 10% of cohort members, we will form a cohort of switchers and examine rates of the outcome in this group separately.</w:t>
      </w:r>
    </w:p>
    <w:p w:rsidR="00692B37" w:rsidRDefault="00692B37" w:rsidP="00692B37">
      <w:pPr>
        <w:spacing w:after="0" w:line="240" w:lineRule="auto"/>
        <w:ind w:firstLine="360"/>
        <w:jc w:val="both"/>
        <w:rPr>
          <w:rFonts w:ascii="Cambria" w:hAnsi="Cambria"/>
          <w:sz w:val="24"/>
          <w:szCs w:val="24"/>
        </w:rPr>
      </w:pPr>
      <w:r w:rsidRPr="005225AC">
        <w:rPr>
          <w:rFonts w:ascii="Cambria" w:hAnsi="Cambria"/>
          <w:i/>
          <w:sz w:val="24"/>
          <w:szCs w:val="24"/>
        </w:rPr>
        <w:t>As treated analysis with Cox model:</w:t>
      </w:r>
      <w:r>
        <w:rPr>
          <w:rFonts w:ascii="Cambria" w:hAnsi="Cambria"/>
          <w:sz w:val="24"/>
          <w:szCs w:val="24"/>
        </w:rPr>
        <w:t xml:space="preserve"> </w:t>
      </w:r>
      <w:r w:rsidRPr="00692B37">
        <w:rPr>
          <w:rFonts w:ascii="Cambria" w:hAnsi="Cambria"/>
          <w:sz w:val="24"/>
          <w:szCs w:val="24"/>
        </w:rPr>
        <w:t>Subjects will be censored at the date of any switch to the other study antidepressant or discontinuation of cohort entry antidepressant, Current use will be defined as a prescription dispensed within the 30-day period of the date defined by the risk set of the Cox model</w:t>
      </w:r>
    </w:p>
    <w:p w:rsidR="00B04607" w:rsidRPr="00484863" w:rsidRDefault="00B04607" w:rsidP="00484863">
      <w:pPr>
        <w:spacing w:after="0" w:line="240" w:lineRule="auto"/>
        <w:jc w:val="both"/>
        <w:rPr>
          <w:rFonts w:ascii="Cambria" w:hAnsi="Cambria"/>
          <w:sz w:val="24"/>
          <w:szCs w:val="24"/>
        </w:rPr>
      </w:pPr>
      <w:r>
        <w:rPr>
          <w:rFonts w:ascii="Cambria" w:hAnsi="Cambria"/>
          <w:sz w:val="24"/>
          <w:szCs w:val="24"/>
        </w:rPr>
        <w:t xml:space="preserve"> </w:t>
      </w:r>
    </w:p>
    <w:p w:rsidR="00B04607" w:rsidRPr="00484863" w:rsidRDefault="00B04607" w:rsidP="00484863">
      <w:pPr>
        <w:pStyle w:val="Heading2"/>
        <w:numPr>
          <w:ilvl w:val="0"/>
          <w:numId w:val="7"/>
        </w:numPr>
        <w:rPr>
          <w:color w:val="auto"/>
          <w:sz w:val="24"/>
          <w:lang w:val="en-GB"/>
        </w:rPr>
      </w:pPr>
      <w:bookmarkStart w:id="15" w:name="_Toc354394681"/>
      <w:r w:rsidRPr="002F5A3D">
        <w:rPr>
          <w:color w:val="auto"/>
          <w:sz w:val="24"/>
          <w:lang w:val="en-GB"/>
        </w:rPr>
        <w:lastRenderedPageBreak/>
        <w:t>Covariates</w:t>
      </w:r>
      <w:bookmarkEnd w:id="15"/>
    </w:p>
    <w:p w:rsidR="00B04607" w:rsidRPr="00CA0698" w:rsidRDefault="00B04607" w:rsidP="00484863">
      <w:pPr>
        <w:rPr>
          <w:rFonts w:ascii="Cambria" w:hAnsi="Cambria"/>
          <w:sz w:val="24"/>
        </w:rPr>
      </w:pPr>
      <w:r w:rsidRPr="00484863">
        <w:tab/>
      </w:r>
      <w:r w:rsidRPr="002F5A3D">
        <w:rPr>
          <w:rFonts w:ascii="Cambria" w:hAnsi="Cambria"/>
          <w:sz w:val="24"/>
        </w:rPr>
        <w:t xml:space="preserve">In addition to the inherent adjustment by matching factors (age, sex and date of cohort entry), </w:t>
      </w:r>
      <w:r>
        <w:rPr>
          <w:rFonts w:ascii="Cambria" w:hAnsi="Cambria"/>
          <w:sz w:val="24"/>
        </w:rPr>
        <w:t>c</w:t>
      </w:r>
      <w:r w:rsidRPr="00CA0698">
        <w:rPr>
          <w:rFonts w:ascii="Cambria" w:hAnsi="Cambria"/>
          <w:sz w:val="24"/>
        </w:rPr>
        <w:t xml:space="preserve">ontrol for confounding will be achieved using high-dimensional propensity scores (hd-PS) </w:t>
      </w:r>
      <w:r>
        <w:rPr>
          <w:rFonts w:ascii="Cambria" w:hAnsi="Cambria"/>
          <w:sz w:val="24"/>
        </w:rPr>
        <w:t xml:space="preserve">which </w:t>
      </w:r>
      <w:r w:rsidRPr="00CA0698">
        <w:rPr>
          <w:rFonts w:ascii="Cambria" w:hAnsi="Cambria"/>
          <w:sz w:val="24"/>
        </w:rPr>
        <w:t xml:space="preserve">will be estimated for all patients in the  cohorts </w:t>
      </w:r>
      <w:r>
        <w:rPr>
          <w:rFonts w:ascii="Cambria" w:hAnsi="Cambria"/>
          <w:sz w:val="24"/>
        </w:rPr>
        <w:t>using information for the year</w:t>
      </w:r>
      <w:r w:rsidRPr="00CA0698">
        <w:rPr>
          <w:rFonts w:ascii="Cambria" w:hAnsi="Cambria"/>
          <w:sz w:val="24"/>
        </w:rPr>
        <w:t xml:space="preserve"> prior to cohort entry including the day of cohort entry. Hd-PS is an empirically driven, multistep process to adjust for confounding bias in observational studies.</w:t>
      </w:r>
      <w:r>
        <w:rPr>
          <w:rFonts w:ascii="Cambria" w:hAnsi="Cambria"/>
          <w:sz w:val="24"/>
        </w:rPr>
        <w:t>(2)</w:t>
      </w:r>
      <w:r w:rsidRPr="00CA0698">
        <w:rPr>
          <w:rFonts w:ascii="Cambria" w:hAnsi="Cambria"/>
          <w:sz w:val="24"/>
        </w:rPr>
        <w:t xml:space="preserve"> The hd-PS algorithm prioritizes thousands of drug, diagnostic, procedure and demographic variables according to their potential to cause bias in the estimate of a multiplicative estimate of an exposure-outcome association (e.g. rate ratio). Typically, the 200 to 500 variables most likely to cause bias are included in a propensity score model. Logistic regression will used to estimate the predicted probability (propensity score) of exposure to SNRIs</w:t>
      </w:r>
      <w:r>
        <w:rPr>
          <w:rFonts w:ascii="Cambria" w:hAnsi="Cambria"/>
          <w:sz w:val="24"/>
        </w:rPr>
        <w:t xml:space="preserve"> or</w:t>
      </w:r>
      <w:r w:rsidRPr="00CA0698">
        <w:rPr>
          <w:rFonts w:ascii="Cambria" w:hAnsi="Cambria"/>
          <w:sz w:val="24"/>
        </w:rPr>
        <w:t xml:space="preserve"> SSRIs, conditional on all of the included covariates. Theoretically, balancing or adjusting a study dataset for treatment propensity score should remove confounding from any confounders that were included.</w:t>
      </w:r>
      <w:r>
        <w:rPr>
          <w:rFonts w:ascii="Cambria" w:hAnsi="Cambria"/>
          <w:sz w:val="24"/>
        </w:rPr>
        <w:t xml:space="preserve"> Important potential confounding variables such as hypertension </w:t>
      </w:r>
      <w:r w:rsidRPr="00560A12">
        <w:rPr>
          <w:rFonts w:ascii="Cambria" w:hAnsi="Cambria"/>
          <w:sz w:val="24"/>
        </w:rPr>
        <w:t xml:space="preserve">and diabetes </w:t>
      </w:r>
      <w:r>
        <w:rPr>
          <w:rFonts w:ascii="Cambria" w:hAnsi="Cambria"/>
          <w:sz w:val="24"/>
        </w:rPr>
        <w:t xml:space="preserve">will be forced into the </w:t>
      </w:r>
      <w:proofErr w:type="spellStart"/>
      <w:r>
        <w:rPr>
          <w:rFonts w:ascii="Cambria" w:hAnsi="Cambria"/>
          <w:sz w:val="24"/>
        </w:rPr>
        <w:t>hd</w:t>
      </w:r>
      <w:proofErr w:type="spellEnd"/>
      <w:r>
        <w:rPr>
          <w:rFonts w:ascii="Cambria" w:hAnsi="Cambria"/>
          <w:sz w:val="24"/>
        </w:rPr>
        <w:t>-PS.</w:t>
      </w:r>
      <w:r w:rsidR="00AF6997">
        <w:rPr>
          <w:rFonts w:ascii="Cambria" w:hAnsi="Cambria"/>
          <w:sz w:val="24"/>
        </w:rPr>
        <w:t xml:space="preserve"> Matching variables (age, sex and calendar time)</w:t>
      </w:r>
      <w:r w:rsidR="005225AC">
        <w:rPr>
          <w:rFonts w:ascii="Cambria" w:hAnsi="Cambria"/>
          <w:sz w:val="24"/>
        </w:rPr>
        <w:t xml:space="preserve"> will not be included in the </w:t>
      </w:r>
      <w:proofErr w:type="spellStart"/>
      <w:r w:rsidR="005225AC">
        <w:rPr>
          <w:rFonts w:ascii="Cambria" w:hAnsi="Cambria"/>
          <w:sz w:val="24"/>
        </w:rPr>
        <w:t>h</w:t>
      </w:r>
      <w:r w:rsidR="00AF6997">
        <w:rPr>
          <w:rFonts w:ascii="Cambria" w:hAnsi="Cambria"/>
          <w:sz w:val="24"/>
        </w:rPr>
        <w:t>d</w:t>
      </w:r>
      <w:proofErr w:type="spellEnd"/>
      <w:r w:rsidR="00AF6997">
        <w:rPr>
          <w:rFonts w:ascii="Cambria" w:hAnsi="Cambria"/>
          <w:sz w:val="24"/>
        </w:rPr>
        <w:t>-PS.</w:t>
      </w:r>
    </w:p>
    <w:p w:rsidR="005D0DD2" w:rsidRPr="005D0DD2" w:rsidRDefault="00B04607" w:rsidP="005D0DD2">
      <w:pPr>
        <w:pStyle w:val="Heading2"/>
        <w:numPr>
          <w:ilvl w:val="0"/>
          <w:numId w:val="7"/>
        </w:numPr>
        <w:rPr>
          <w:color w:val="auto"/>
          <w:sz w:val="24"/>
          <w:lang w:val="en-GB"/>
        </w:rPr>
      </w:pPr>
      <w:bookmarkStart w:id="16" w:name="_Toc354394682"/>
      <w:r w:rsidRPr="00CA0698">
        <w:rPr>
          <w:color w:val="auto"/>
          <w:sz w:val="24"/>
          <w:lang w:val="en-GB"/>
        </w:rPr>
        <w:t>Data analysis</w:t>
      </w:r>
      <w:bookmarkEnd w:id="16"/>
      <w:r w:rsidRPr="00CA0698">
        <w:rPr>
          <w:color w:val="auto"/>
          <w:sz w:val="24"/>
          <w:lang w:val="en-GB"/>
        </w:rPr>
        <w:t xml:space="preserve"> </w:t>
      </w:r>
    </w:p>
    <w:p w:rsidR="005D0DD2" w:rsidRDefault="005D0DD2" w:rsidP="005D0DD2">
      <w:pPr>
        <w:spacing w:after="0" w:line="240" w:lineRule="auto"/>
        <w:ind w:left="720"/>
        <w:jc w:val="both"/>
        <w:rPr>
          <w:rFonts w:ascii="Cambria" w:hAnsi="Cambria"/>
          <w:sz w:val="24"/>
          <w:szCs w:val="24"/>
        </w:rPr>
      </w:pPr>
    </w:p>
    <w:p w:rsidR="00692B37" w:rsidRDefault="009D758E" w:rsidP="00484863">
      <w:pPr>
        <w:spacing w:after="0" w:line="240" w:lineRule="auto"/>
        <w:jc w:val="both"/>
        <w:rPr>
          <w:rFonts w:ascii="Cambria" w:hAnsi="Cambria"/>
          <w:sz w:val="24"/>
          <w:szCs w:val="24"/>
        </w:rPr>
      </w:pPr>
      <w:r>
        <w:rPr>
          <w:rFonts w:ascii="Cambria" w:hAnsi="Cambria"/>
          <w:sz w:val="24"/>
          <w:szCs w:val="24"/>
        </w:rPr>
        <w:t>Two different as treated analyses will be performed:</w:t>
      </w:r>
    </w:p>
    <w:p w:rsidR="00B04607" w:rsidRDefault="00961D22" w:rsidP="005D0DD2">
      <w:pPr>
        <w:spacing w:after="0" w:line="240" w:lineRule="auto"/>
        <w:ind w:firstLine="720"/>
        <w:jc w:val="both"/>
        <w:rPr>
          <w:rFonts w:ascii="Cambria" w:hAnsi="Cambria"/>
          <w:color w:val="000000"/>
          <w:sz w:val="24"/>
          <w:szCs w:val="24"/>
        </w:rPr>
      </w:pPr>
      <w:r>
        <w:rPr>
          <w:rFonts w:ascii="Cambria" w:hAnsi="Cambria"/>
          <w:sz w:val="24"/>
          <w:szCs w:val="24"/>
          <w:lang w:val="en-GB"/>
        </w:rPr>
        <w:t>1/</w:t>
      </w:r>
      <w:r w:rsidR="00B04607" w:rsidRPr="00484863">
        <w:rPr>
          <w:rFonts w:ascii="Cambria" w:hAnsi="Cambria"/>
          <w:sz w:val="24"/>
          <w:szCs w:val="24"/>
          <w:lang w:val="en-GB"/>
        </w:rPr>
        <w:t xml:space="preserve">A time-matched, nested case-control analysis of the cohort will be used to assess the effects of </w:t>
      </w:r>
      <w:r w:rsidR="00B04607">
        <w:rPr>
          <w:rFonts w:ascii="Cambria" w:hAnsi="Cambria"/>
          <w:sz w:val="24"/>
          <w:szCs w:val="24"/>
          <w:lang w:val="en-GB"/>
        </w:rPr>
        <w:t>SNRIs and SSRIs</w:t>
      </w:r>
      <w:r w:rsidR="00B04607" w:rsidRPr="00484863">
        <w:rPr>
          <w:rFonts w:ascii="Cambria" w:hAnsi="Cambria"/>
          <w:sz w:val="24"/>
          <w:szCs w:val="24"/>
          <w:lang w:val="en-GB"/>
        </w:rPr>
        <w:t xml:space="preserve"> in relation to the date of AKI, while simultaneously adjusting for the potentially confounding variables described above. This nested case-control approach is computationally simpler than a time-dependent survival analysis while producing equivalent estimates.</w:t>
      </w:r>
      <w:r w:rsidR="00507C9B">
        <w:rPr>
          <w:rFonts w:ascii="Cambria" w:hAnsi="Cambria"/>
          <w:color w:val="000000"/>
          <w:sz w:val="24"/>
          <w:szCs w:val="24"/>
          <w:lang w:val="en-US"/>
        </w:rPr>
        <w:t xml:space="preserve"> </w:t>
      </w:r>
      <w:r w:rsidR="00B04607" w:rsidRPr="00484863">
        <w:rPr>
          <w:rFonts w:ascii="Cambria" w:hAnsi="Cambria"/>
          <w:color w:val="000000"/>
          <w:sz w:val="24"/>
          <w:szCs w:val="24"/>
          <w:lang w:val="en-US"/>
        </w:rPr>
        <w:t xml:space="preserve">Incidence rate ratios of AKI associated with current use of SNRIs </w:t>
      </w:r>
      <w:r w:rsidR="00B04607">
        <w:rPr>
          <w:rFonts w:ascii="Cambria" w:hAnsi="Cambria"/>
          <w:color w:val="000000"/>
          <w:sz w:val="24"/>
          <w:szCs w:val="24"/>
          <w:lang w:val="en-US"/>
        </w:rPr>
        <w:t>compared with SSRIs</w:t>
      </w:r>
      <w:r w:rsidR="00B04607" w:rsidRPr="00484863">
        <w:rPr>
          <w:rFonts w:ascii="Cambria" w:hAnsi="Cambria"/>
          <w:color w:val="000000"/>
          <w:sz w:val="24"/>
          <w:szCs w:val="24"/>
          <w:lang w:val="en-US"/>
        </w:rPr>
        <w:t xml:space="preserve"> and their corresponding 95% confidence intervals (CI) will be estimated from the odds ratios calculated using conditional logistic regression. </w:t>
      </w:r>
      <w:r w:rsidR="00B04607" w:rsidRPr="00484863">
        <w:rPr>
          <w:rFonts w:ascii="Cambria" w:hAnsi="Cambria"/>
          <w:color w:val="000000"/>
          <w:sz w:val="24"/>
          <w:szCs w:val="24"/>
        </w:rPr>
        <w:t xml:space="preserve">By the matching process, all rate ratios will be inherently adjusted for sex, age, </w:t>
      </w:r>
      <w:r w:rsidR="00B04607">
        <w:rPr>
          <w:rFonts w:ascii="Cambria" w:hAnsi="Cambria"/>
          <w:color w:val="000000"/>
          <w:sz w:val="24"/>
          <w:szCs w:val="24"/>
        </w:rPr>
        <w:t xml:space="preserve">duration of follow-up, </w:t>
      </w:r>
      <w:r w:rsidR="00B04607" w:rsidRPr="00484863">
        <w:rPr>
          <w:rFonts w:ascii="Cambria" w:hAnsi="Cambria"/>
          <w:color w:val="000000"/>
          <w:sz w:val="24"/>
          <w:szCs w:val="24"/>
        </w:rPr>
        <w:t xml:space="preserve">and calendar time. </w:t>
      </w:r>
      <w:r w:rsidR="00B04607">
        <w:rPr>
          <w:rFonts w:ascii="Cambria" w:hAnsi="Cambria"/>
          <w:color w:val="000000"/>
          <w:sz w:val="24"/>
          <w:szCs w:val="24"/>
        </w:rPr>
        <w:t>In addition, we will adjust for</w:t>
      </w:r>
      <w:r w:rsidR="00B04607" w:rsidRPr="00484863">
        <w:rPr>
          <w:rFonts w:ascii="Cambria" w:hAnsi="Cambria"/>
          <w:color w:val="000000"/>
          <w:sz w:val="24"/>
          <w:szCs w:val="24"/>
          <w:lang w:val="en-US"/>
        </w:rPr>
        <w:t xml:space="preserve"> </w:t>
      </w:r>
      <w:proofErr w:type="spellStart"/>
      <w:r w:rsidR="00B04607" w:rsidRPr="00484863">
        <w:rPr>
          <w:rFonts w:ascii="Cambria" w:hAnsi="Cambria"/>
          <w:color w:val="000000"/>
          <w:sz w:val="24"/>
          <w:szCs w:val="24"/>
          <w:lang w:val="en-US"/>
        </w:rPr>
        <w:t>deciles</w:t>
      </w:r>
      <w:proofErr w:type="spellEnd"/>
      <w:r w:rsidR="00B04607" w:rsidRPr="00484863">
        <w:rPr>
          <w:rFonts w:ascii="Cambria" w:hAnsi="Cambria"/>
          <w:color w:val="000000"/>
          <w:sz w:val="24"/>
          <w:szCs w:val="24"/>
          <w:lang w:val="en-US"/>
        </w:rPr>
        <w:t xml:space="preserve"> of propensity score. </w:t>
      </w:r>
      <w:r w:rsidR="00B04607">
        <w:rPr>
          <w:rFonts w:ascii="Cambria" w:hAnsi="Cambria"/>
          <w:color w:val="000000"/>
          <w:sz w:val="24"/>
          <w:szCs w:val="24"/>
        </w:rPr>
        <w:t xml:space="preserve">The primary analysis will estimate the risk of AKI associated with </w:t>
      </w:r>
      <w:r w:rsidR="00507C9B">
        <w:rPr>
          <w:rFonts w:ascii="Cambria" w:hAnsi="Cambria"/>
          <w:color w:val="000000"/>
          <w:sz w:val="24"/>
          <w:szCs w:val="24"/>
        </w:rPr>
        <w:t xml:space="preserve">60 </w:t>
      </w:r>
      <w:r w:rsidR="00B04607">
        <w:rPr>
          <w:rFonts w:ascii="Cambria" w:hAnsi="Cambria"/>
          <w:color w:val="000000"/>
          <w:sz w:val="24"/>
          <w:szCs w:val="24"/>
        </w:rPr>
        <w:t xml:space="preserve">days current use of SNRIs compared with </w:t>
      </w:r>
      <w:r w:rsidR="00507C9B">
        <w:rPr>
          <w:rFonts w:ascii="Cambria" w:hAnsi="Cambria"/>
          <w:color w:val="000000"/>
          <w:sz w:val="24"/>
          <w:szCs w:val="24"/>
        </w:rPr>
        <w:t xml:space="preserve">60 </w:t>
      </w:r>
      <w:r w:rsidR="00B04607">
        <w:rPr>
          <w:rFonts w:ascii="Cambria" w:hAnsi="Cambria"/>
          <w:color w:val="000000"/>
          <w:sz w:val="24"/>
          <w:szCs w:val="24"/>
        </w:rPr>
        <w:t>days current use of SSRIs.</w:t>
      </w:r>
      <w:r w:rsidR="00507C9B">
        <w:rPr>
          <w:rFonts w:ascii="Cambria" w:hAnsi="Cambria"/>
          <w:color w:val="000000"/>
          <w:sz w:val="24"/>
          <w:szCs w:val="24"/>
        </w:rPr>
        <w:t xml:space="preserve"> </w:t>
      </w:r>
      <w:r w:rsidR="00B04607" w:rsidRPr="00484863">
        <w:rPr>
          <w:rFonts w:ascii="Cambria" w:hAnsi="Cambria"/>
          <w:color w:val="000000"/>
          <w:sz w:val="24"/>
          <w:szCs w:val="24"/>
        </w:rPr>
        <w:t xml:space="preserve">Secondary analyses will be performed to determine separately the risk of AKI associated with current exposure to the </w:t>
      </w:r>
      <w:r w:rsidR="00B04607">
        <w:rPr>
          <w:rFonts w:ascii="Cambria" w:hAnsi="Cambria"/>
          <w:color w:val="000000"/>
          <w:sz w:val="24"/>
          <w:szCs w:val="24"/>
        </w:rPr>
        <w:t xml:space="preserve">each </w:t>
      </w:r>
      <w:r w:rsidR="00B04607" w:rsidRPr="00484863">
        <w:rPr>
          <w:rFonts w:ascii="Cambria" w:hAnsi="Cambria"/>
          <w:color w:val="000000"/>
          <w:sz w:val="24"/>
          <w:szCs w:val="24"/>
        </w:rPr>
        <w:t>SNRI</w:t>
      </w:r>
      <w:r w:rsidR="00B04607">
        <w:rPr>
          <w:rFonts w:ascii="Cambria" w:hAnsi="Cambria"/>
          <w:color w:val="000000"/>
          <w:sz w:val="24"/>
          <w:szCs w:val="24"/>
        </w:rPr>
        <w:t xml:space="preserve"> separately</w:t>
      </w:r>
      <w:r w:rsidR="00B04607" w:rsidRPr="00484863">
        <w:rPr>
          <w:rFonts w:ascii="Cambria" w:hAnsi="Cambria"/>
          <w:color w:val="000000"/>
          <w:sz w:val="24"/>
          <w:szCs w:val="24"/>
        </w:rPr>
        <w:t xml:space="preserve"> as compared to </w:t>
      </w:r>
      <w:r w:rsidR="00B04607">
        <w:rPr>
          <w:rFonts w:ascii="Cambria" w:hAnsi="Cambria"/>
          <w:color w:val="000000"/>
          <w:sz w:val="24"/>
          <w:szCs w:val="24"/>
        </w:rPr>
        <w:t>SSRIs, sample size permitting</w:t>
      </w:r>
      <w:r w:rsidR="00B04607" w:rsidRPr="00484863">
        <w:rPr>
          <w:rFonts w:ascii="Cambria" w:hAnsi="Cambria"/>
          <w:color w:val="000000"/>
          <w:sz w:val="24"/>
          <w:szCs w:val="24"/>
        </w:rPr>
        <w:t>.</w:t>
      </w:r>
    </w:p>
    <w:p w:rsidR="002948A4" w:rsidRDefault="002948A4" w:rsidP="00484863">
      <w:pPr>
        <w:spacing w:after="0" w:line="240" w:lineRule="auto"/>
        <w:jc w:val="both"/>
        <w:rPr>
          <w:rFonts w:ascii="Cambria" w:hAnsi="Cambria"/>
          <w:color w:val="000000"/>
          <w:sz w:val="24"/>
          <w:szCs w:val="24"/>
        </w:rPr>
      </w:pPr>
    </w:p>
    <w:p w:rsidR="00C63A5C" w:rsidRDefault="00961D22" w:rsidP="00484863">
      <w:pPr>
        <w:spacing w:after="0" w:line="240" w:lineRule="auto"/>
        <w:jc w:val="both"/>
        <w:rPr>
          <w:rFonts w:ascii="Cambria" w:hAnsi="Cambria"/>
          <w:color w:val="000000"/>
          <w:sz w:val="24"/>
          <w:szCs w:val="24"/>
        </w:rPr>
      </w:pPr>
      <w:r>
        <w:rPr>
          <w:rFonts w:ascii="Cambria" w:hAnsi="Cambria"/>
          <w:color w:val="000000"/>
          <w:sz w:val="24"/>
          <w:szCs w:val="24"/>
        </w:rPr>
        <w:t>2/</w:t>
      </w:r>
      <w:r w:rsidR="005D0DD2">
        <w:rPr>
          <w:rFonts w:ascii="Cambria" w:hAnsi="Cambria"/>
          <w:color w:val="000000"/>
          <w:sz w:val="24"/>
          <w:szCs w:val="24"/>
        </w:rPr>
        <w:t>A</w:t>
      </w:r>
      <w:r w:rsidR="005D0DD2" w:rsidRPr="005D0DD2">
        <w:rPr>
          <w:rFonts w:ascii="Cambria" w:hAnsi="Cambria"/>
          <w:color w:val="000000"/>
          <w:sz w:val="24"/>
          <w:szCs w:val="24"/>
        </w:rPr>
        <w:t xml:space="preserve"> Cox proportional hazard regression model </w:t>
      </w:r>
      <w:r w:rsidR="005D0DD2">
        <w:rPr>
          <w:rFonts w:ascii="Cambria" w:hAnsi="Cambria"/>
          <w:color w:val="000000"/>
          <w:sz w:val="24"/>
          <w:szCs w:val="24"/>
        </w:rPr>
        <w:t xml:space="preserve">will be used </w:t>
      </w:r>
      <w:r w:rsidR="009D758E">
        <w:rPr>
          <w:rFonts w:ascii="Cambria" w:hAnsi="Cambria"/>
          <w:color w:val="000000"/>
          <w:sz w:val="24"/>
          <w:szCs w:val="24"/>
        </w:rPr>
        <w:t>to assess</w:t>
      </w:r>
      <w:r w:rsidR="005D0DD2" w:rsidRPr="005D0DD2">
        <w:rPr>
          <w:rFonts w:ascii="Cambria" w:hAnsi="Cambria"/>
          <w:color w:val="000000"/>
          <w:sz w:val="24"/>
          <w:szCs w:val="24"/>
        </w:rPr>
        <w:t xml:space="preserve"> the effect of current use of </w:t>
      </w:r>
      <w:r w:rsidR="005D0DD2">
        <w:rPr>
          <w:rFonts w:ascii="Cambria" w:hAnsi="Cambria"/>
          <w:color w:val="000000"/>
          <w:sz w:val="24"/>
          <w:szCs w:val="24"/>
        </w:rPr>
        <w:t>SNRI</w:t>
      </w:r>
      <w:r w:rsidR="0023439A">
        <w:rPr>
          <w:rFonts w:ascii="Cambria" w:hAnsi="Cambria"/>
          <w:color w:val="000000"/>
          <w:sz w:val="24"/>
          <w:szCs w:val="24"/>
        </w:rPr>
        <w:t>s</w:t>
      </w:r>
      <w:r w:rsidR="005D0DD2" w:rsidRPr="005D0DD2">
        <w:rPr>
          <w:rFonts w:ascii="Cambria" w:hAnsi="Cambria"/>
          <w:color w:val="000000"/>
          <w:sz w:val="24"/>
          <w:szCs w:val="24"/>
        </w:rPr>
        <w:t xml:space="preserve"> versus </w:t>
      </w:r>
      <w:r w:rsidR="005D0DD2">
        <w:rPr>
          <w:rFonts w:ascii="Cambria" w:hAnsi="Cambria"/>
          <w:color w:val="000000"/>
          <w:sz w:val="24"/>
          <w:szCs w:val="24"/>
        </w:rPr>
        <w:t>SSRI</w:t>
      </w:r>
      <w:r w:rsidR="0023439A">
        <w:rPr>
          <w:rFonts w:ascii="Cambria" w:hAnsi="Cambria"/>
          <w:color w:val="000000"/>
          <w:sz w:val="24"/>
          <w:szCs w:val="24"/>
        </w:rPr>
        <w:t>s</w:t>
      </w:r>
      <w:r w:rsidR="005D0DD2" w:rsidRPr="005D0DD2">
        <w:rPr>
          <w:rFonts w:ascii="Cambria" w:hAnsi="Cambria"/>
          <w:color w:val="000000"/>
          <w:sz w:val="24"/>
          <w:szCs w:val="24"/>
        </w:rPr>
        <w:t xml:space="preserve"> on the occurrence</w:t>
      </w:r>
      <w:r w:rsidR="0023439A">
        <w:rPr>
          <w:rFonts w:ascii="Cambria" w:hAnsi="Cambria"/>
          <w:color w:val="000000"/>
          <w:sz w:val="24"/>
          <w:szCs w:val="24"/>
        </w:rPr>
        <w:t xml:space="preserve"> of AKI</w:t>
      </w:r>
      <w:r w:rsidR="009D758E">
        <w:rPr>
          <w:rFonts w:ascii="Cambria" w:hAnsi="Cambria"/>
          <w:color w:val="000000"/>
          <w:sz w:val="24"/>
          <w:szCs w:val="24"/>
        </w:rPr>
        <w:t xml:space="preserve">.  In this analysis, patients will be censored at the </w:t>
      </w:r>
      <w:r w:rsidR="00692B37">
        <w:rPr>
          <w:rFonts w:ascii="Cambria" w:hAnsi="Cambria"/>
          <w:color w:val="000000"/>
          <w:sz w:val="24"/>
          <w:szCs w:val="24"/>
        </w:rPr>
        <w:t xml:space="preserve">date of </w:t>
      </w:r>
      <w:r w:rsidR="009D758E">
        <w:rPr>
          <w:rFonts w:ascii="Cambria" w:hAnsi="Cambria"/>
          <w:color w:val="000000"/>
          <w:sz w:val="24"/>
          <w:szCs w:val="24"/>
        </w:rPr>
        <w:t>end of treatment or switching to the other antidepressant</w:t>
      </w:r>
    </w:p>
    <w:p w:rsidR="00C63A5C" w:rsidRDefault="00C63A5C" w:rsidP="00484863">
      <w:pPr>
        <w:spacing w:after="0" w:line="240" w:lineRule="auto"/>
        <w:jc w:val="both"/>
        <w:rPr>
          <w:rFonts w:ascii="Cambria" w:hAnsi="Cambria"/>
          <w:color w:val="000000"/>
          <w:sz w:val="24"/>
          <w:szCs w:val="24"/>
        </w:rPr>
      </w:pPr>
    </w:p>
    <w:p w:rsidR="00C63A5C" w:rsidRDefault="00C63A5C" w:rsidP="00C63A5C">
      <w:pPr>
        <w:spacing w:after="0" w:line="240" w:lineRule="auto"/>
        <w:jc w:val="both"/>
        <w:rPr>
          <w:rFonts w:ascii="Cambria" w:hAnsi="Cambria"/>
          <w:color w:val="000000"/>
          <w:sz w:val="24"/>
          <w:szCs w:val="24"/>
        </w:rPr>
      </w:pPr>
      <w:r w:rsidRPr="00C63A5C">
        <w:rPr>
          <w:rFonts w:ascii="Cambria" w:hAnsi="Cambria"/>
          <w:color w:val="000000"/>
          <w:sz w:val="24"/>
          <w:szCs w:val="24"/>
        </w:rPr>
        <w:t>Sensitivity analysis</w:t>
      </w:r>
    </w:p>
    <w:p w:rsidR="00F4490E" w:rsidRPr="00C63A5C" w:rsidRDefault="00F4490E" w:rsidP="00C63A5C">
      <w:pPr>
        <w:spacing w:after="0" w:line="240" w:lineRule="auto"/>
        <w:jc w:val="both"/>
        <w:rPr>
          <w:rFonts w:ascii="Cambria" w:hAnsi="Cambria"/>
          <w:color w:val="000000"/>
          <w:sz w:val="24"/>
          <w:szCs w:val="24"/>
        </w:rPr>
      </w:pPr>
    </w:p>
    <w:p w:rsidR="00F4490E" w:rsidRDefault="00F4490E" w:rsidP="00C63A5C">
      <w:pPr>
        <w:spacing w:after="0" w:line="240" w:lineRule="auto"/>
        <w:jc w:val="both"/>
        <w:rPr>
          <w:rFonts w:ascii="Cambria" w:hAnsi="Cambria"/>
          <w:color w:val="000000"/>
          <w:sz w:val="24"/>
          <w:szCs w:val="24"/>
        </w:rPr>
      </w:pPr>
      <w:r>
        <w:rPr>
          <w:rFonts w:ascii="Cambria" w:hAnsi="Cambria"/>
          <w:color w:val="000000"/>
          <w:sz w:val="24"/>
          <w:szCs w:val="24"/>
        </w:rPr>
        <w:tab/>
      </w:r>
      <w:r w:rsidRPr="00F4490E">
        <w:rPr>
          <w:rFonts w:ascii="Cambria" w:hAnsi="Cambria"/>
          <w:color w:val="000000"/>
          <w:sz w:val="24"/>
          <w:szCs w:val="24"/>
        </w:rPr>
        <w:t>We</w:t>
      </w:r>
      <w:r>
        <w:rPr>
          <w:rFonts w:ascii="Cambria" w:hAnsi="Cambria"/>
          <w:color w:val="000000"/>
          <w:sz w:val="24"/>
          <w:szCs w:val="24"/>
        </w:rPr>
        <w:t xml:space="preserve"> will conduct the following</w:t>
      </w:r>
      <w:r w:rsidRPr="00F4490E">
        <w:rPr>
          <w:rFonts w:ascii="Cambria" w:hAnsi="Cambria"/>
          <w:color w:val="000000"/>
          <w:sz w:val="24"/>
          <w:szCs w:val="24"/>
        </w:rPr>
        <w:t xml:space="preserve"> sensitivity analyses to assess the robustness of our results:</w:t>
      </w:r>
      <w:r w:rsidR="00C63A5C" w:rsidRPr="00C63A5C">
        <w:rPr>
          <w:rFonts w:ascii="Cambria" w:hAnsi="Cambria"/>
          <w:color w:val="000000"/>
          <w:sz w:val="24"/>
          <w:szCs w:val="24"/>
        </w:rPr>
        <w:t xml:space="preserve"> </w:t>
      </w:r>
    </w:p>
    <w:p w:rsidR="00F4490E" w:rsidRDefault="00F4490E" w:rsidP="00C63A5C">
      <w:pPr>
        <w:spacing w:after="0" w:line="240" w:lineRule="auto"/>
        <w:jc w:val="both"/>
        <w:rPr>
          <w:rFonts w:ascii="Cambria" w:hAnsi="Cambria"/>
          <w:color w:val="000000"/>
          <w:sz w:val="24"/>
          <w:szCs w:val="24"/>
        </w:rPr>
      </w:pPr>
      <w:r>
        <w:rPr>
          <w:rFonts w:ascii="Cambria" w:hAnsi="Cambria"/>
          <w:color w:val="000000"/>
          <w:sz w:val="24"/>
          <w:szCs w:val="24"/>
        </w:rPr>
        <w:lastRenderedPageBreak/>
        <w:tab/>
      </w:r>
      <w:r w:rsidR="00C63A5C" w:rsidRPr="00C63A5C">
        <w:rPr>
          <w:rFonts w:ascii="Cambria" w:hAnsi="Cambria"/>
          <w:color w:val="000000"/>
          <w:sz w:val="24"/>
          <w:szCs w:val="24"/>
        </w:rPr>
        <w:t xml:space="preserve">First, we </w:t>
      </w:r>
      <w:r w:rsidR="00C63A5C">
        <w:rPr>
          <w:rFonts w:ascii="Cambria" w:hAnsi="Cambria"/>
          <w:color w:val="000000"/>
          <w:sz w:val="24"/>
          <w:szCs w:val="24"/>
        </w:rPr>
        <w:t>will repeat</w:t>
      </w:r>
      <w:r w:rsidR="00C63A5C" w:rsidRPr="00C63A5C">
        <w:rPr>
          <w:rFonts w:ascii="Cambria" w:hAnsi="Cambria"/>
          <w:color w:val="000000"/>
          <w:sz w:val="24"/>
          <w:szCs w:val="24"/>
        </w:rPr>
        <w:t xml:space="preserve"> the </w:t>
      </w:r>
      <w:r>
        <w:rPr>
          <w:rFonts w:ascii="Cambria" w:hAnsi="Cambria"/>
          <w:color w:val="000000"/>
          <w:sz w:val="24"/>
          <w:szCs w:val="24"/>
        </w:rPr>
        <w:t>nested case-control analysis</w:t>
      </w:r>
      <w:r w:rsidR="00C63A5C" w:rsidRPr="00C63A5C">
        <w:rPr>
          <w:rFonts w:ascii="Cambria" w:hAnsi="Cambria"/>
          <w:color w:val="000000"/>
          <w:sz w:val="24"/>
          <w:szCs w:val="24"/>
        </w:rPr>
        <w:t xml:space="preserve"> using a </w:t>
      </w:r>
      <w:r w:rsidR="00C63A5C">
        <w:rPr>
          <w:rFonts w:ascii="Cambria" w:hAnsi="Cambria"/>
          <w:color w:val="000000"/>
          <w:sz w:val="24"/>
          <w:szCs w:val="24"/>
        </w:rPr>
        <w:t>current exposure definition</w:t>
      </w:r>
      <w:r w:rsidR="00E26249">
        <w:rPr>
          <w:rFonts w:ascii="Cambria" w:hAnsi="Cambria"/>
          <w:color w:val="000000"/>
          <w:sz w:val="24"/>
          <w:szCs w:val="24"/>
        </w:rPr>
        <w:t xml:space="preserve"> of 30 days and 120</w:t>
      </w:r>
      <w:r w:rsidR="00C63A5C">
        <w:rPr>
          <w:rFonts w:ascii="Cambria" w:hAnsi="Cambria"/>
          <w:color w:val="000000"/>
          <w:sz w:val="24"/>
          <w:szCs w:val="24"/>
        </w:rPr>
        <w:t xml:space="preserve"> days.</w:t>
      </w:r>
      <w:r>
        <w:rPr>
          <w:rFonts w:ascii="Cambria" w:hAnsi="Cambria"/>
          <w:color w:val="000000"/>
          <w:sz w:val="24"/>
          <w:szCs w:val="24"/>
        </w:rPr>
        <w:t xml:space="preserve"> </w:t>
      </w:r>
    </w:p>
    <w:p w:rsidR="00C63A5C" w:rsidRPr="00484863" w:rsidRDefault="00F4490E" w:rsidP="00C63A5C">
      <w:pPr>
        <w:spacing w:after="0" w:line="240" w:lineRule="auto"/>
        <w:jc w:val="both"/>
        <w:rPr>
          <w:rFonts w:ascii="Cambria" w:hAnsi="Cambria"/>
          <w:color w:val="000000"/>
          <w:sz w:val="24"/>
          <w:szCs w:val="24"/>
        </w:rPr>
      </w:pPr>
      <w:r>
        <w:rPr>
          <w:rFonts w:ascii="Cambria" w:hAnsi="Cambria"/>
          <w:color w:val="000000"/>
          <w:sz w:val="24"/>
          <w:szCs w:val="24"/>
        </w:rPr>
        <w:tab/>
        <w:t xml:space="preserve">Second, we will repeat the </w:t>
      </w:r>
      <w:r w:rsidR="009D758E">
        <w:rPr>
          <w:rFonts w:ascii="Cambria" w:hAnsi="Cambria"/>
          <w:color w:val="000000"/>
          <w:sz w:val="24"/>
          <w:szCs w:val="24"/>
        </w:rPr>
        <w:t>cohort</w:t>
      </w:r>
      <w:r>
        <w:rPr>
          <w:rFonts w:ascii="Cambria" w:hAnsi="Cambria"/>
          <w:color w:val="000000"/>
          <w:sz w:val="24"/>
          <w:szCs w:val="24"/>
        </w:rPr>
        <w:t xml:space="preserve"> </w:t>
      </w:r>
      <w:r w:rsidR="009D758E">
        <w:rPr>
          <w:rFonts w:ascii="Cambria" w:hAnsi="Cambria"/>
          <w:color w:val="000000"/>
          <w:sz w:val="24"/>
          <w:szCs w:val="24"/>
        </w:rPr>
        <w:t xml:space="preserve">analysis </w:t>
      </w:r>
      <w:r>
        <w:rPr>
          <w:rFonts w:ascii="Cambria" w:hAnsi="Cambria"/>
          <w:color w:val="000000"/>
          <w:sz w:val="24"/>
          <w:szCs w:val="24"/>
        </w:rPr>
        <w:t xml:space="preserve">extending the </w:t>
      </w:r>
      <w:r w:rsidR="00D90EDE">
        <w:rPr>
          <w:rFonts w:ascii="Cambria" w:hAnsi="Cambria"/>
          <w:color w:val="000000"/>
          <w:sz w:val="24"/>
          <w:szCs w:val="24"/>
        </w:rPr>
        <w:t xml:space="preserve">current </w:t>
      </w:r>
      <w:r w:rsidR="00692B37">
        <w:rPr>
          <w:rFonts w:ascii="Cambria" w:hAnsi="Cambria"/>
          <w:color w:val="000000"/>
          <w:sz w:val="24"/>
          <w:szCs w:val="24"/>
        </w:rPr>
        <w:t>exposure period</w:t>
      </w:r>
      <w:r>
        <w:rPr>
          <w:rFonts w:ascii="Cambria" w:hAnsi="Cambria"/>
          <w:color w:val="000000"/>
          <w:sz w:val="24"/>
          <w:szCs w:val="24"/>
        </w:rPr>
        <w:t xml:space="preserve"> to 60 day</w:t>
      </w:r>
      <w:r w:rsidR="0023439A">
        <w:rPr>
          <w:rFonts w:ascii="Cambria" w:hAnsi="Cambria"/>
          <w:color w:val="000000"/>
          <w:sz w:val="24"/>
          <w:szCs w:val="24"/>
        </w:rPr>
        <w:t>s</w:t>
      </w:r>
      <w:r w:rsidR="00D90EDE">
        <w:rPr>
          <w:rFonts w:ascii="Cambria" w:hAnsi="Cambria"/>
          <w:color w:val="000000"/>
          <w:sz w:val="24"/>
          <w:szCs w:val="24"/>
        </w:rPr>
        <w:t>.</w:t>
      </w:r>
      <w:r>
        <w:rPr>
          <w:rFonts w:ascii="Cambria" w:hAnsi="Cambria"/>
          <w:color w:val="000000"/>
          <w:sz w:val="24"/>
          <w:szCs w:val="24"/>
        </w:rPr>
        <w:t xml:space="preserve"> </w:t>
      </w:r>
    </w:p>
    <w:p w:rsidR="00B04607" w:rsidRPr="00484863" w:rsidRDefault="00B04607" w:rsidP="00484863">
      <w:pPr>
        <w:pStyle w:val="Heading2"/>
        <w:numPr>
          <w:ilvl w:val="0"/>
          <w:numId w:val="7"/>
        </w:numPr>
        <w:rPr>
          <w:color w:val="auto"/>
          <w:sz w:val="24"/>
          <w:lang w:val="en-GB"/>
        </w:rPr>
      </w:pPr>
      <w:bookmarkStart w:id="17" w:name="_Toc354394683"/>
      <w:r w:rsidRPr="00CA0698">
        <w:rPr>
          <w:color w:val="auto"/>
          <w:sz w:val="24"/>
          <w:lang w:val="en-GB"/>
        </w:rPr>
        <w:t>Power calculations</w:t>
      </w:r>
      <w:bookmarkEnd w:id="17"/>
    </w:p>
    <w:p w:rsidR="00B04607" w:rsidRPr="00CA0698" w:rsidRDefault="00B04607" w:rsidP="00484863">
      <w:pPr>
        <w:rPr>
          <w:rFonts w:ascii="Cambria" w:hAnsi="Cambria"/>
          <w:sz w:val="24"/>
        </w:rPr>
      </w:pPr>
      <w:r w:rsidRPr="00484863">
        <w:tab/>
      </w:r>
      <w:r w:rsidRPr="00CA0698">
        <w:rPr>
          <w:rFonts w:ascii="Cambria" w:hAnsi="Cambria"/>
          <w:sz w:val="24"/>
        </w:rPr>
        <w:t>Using the population database of 4</w:t>
      </w:r>
      <w:r>
        <w:rPr>
          <w:rFonts w:ascii="Cambria" w:hAnsi="Cambria"/>
          <w:sz w:val="24"/>
        </w:rPr>
        <w:t>3</w:t>
      </w:r>
      <w:r w:rsidRPr="00CA0698">
        <w:rPr>
          <w:rFonts w:ascii="Cambria" w:hAnsi="Cambria"/>
          <w:sz w:val="24"/>
        </w:rPr>
        <w:t>.</w:t>
      </w:r>
      <w:r>
        <w:rPr>
          <w:rFonts w:ascii="Cambria" w:hAnsi="Cambria"/>
          <w:sz w:val="24"/>
        </w:rPr>
        <w:t>5</w:t>
      </w:r>
      <w:r w:rsidRPr="00CA0698">
        <w:rPr>
          <w:rFonts w:ascii="Cambria" w:hAnsi="Cambria"/>
          <w:sz w:val="24"/>
        </w:rPr>
        <w:t xml:space="preserve"> million patients in </w:t>
      </w:r>
      <w:r>
        <w:rPr>
          <w:rFonts w:ascii="Cambria" w:hAnsi="Cambria"/>
          <w:sz w:val="24"/>
        </w:rPr>
        <w:t>the statins AKI project (</w:t>
      </w:r>
      <w:r w:rsidR="002E63A3" w:rsidRPr="00CA0698">
        <w:rPr>
          <w:rFonts w:ascii="Cambria" w:hAnsi="Cambria"/>
          <w:sz w:val="24"/>
        </w:rPr>
        <w:fldChar w:fldCharType="begin">
          <w:fldData xml:space="preserve">PFJlZm1hbj48Q2l0ZT48QXV0aG9yPkRvcm11dGg8L0F1dGhvcj48WWVhcj4yMDEzPC9ZZWFyPjxS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</w:fldData>
        </w:fldChar>
      </w:r>
      <w:r w:rsidRPr="00CA0698">
        <w:rPr>
          <w:rFonts w:ascii="Cambria" w:hAnsi="Cambria"/>
          <w:sz w:val="24"/>
        </w:rPr>
        <w:instrText xml:space="preserve"> ADDIN REFMGR.CITE </w:instrText>
      </w:r>
      <w:r w:rsidR="002E63A3" w:rsidRPr="00CA0698">
        <w:rPr>
          <w:rFonts w:ascii="Cambria" w:hAnsi="Cambria"/>
          <w:sz w:val="24"/>
        </w:rPr>
        <w:fldChar w:fldCharType="begin">
          <w:fldData xml:space="preserve">PFJlZm1hbj48Q2l0ZT48QXV0aG9yPkRvcm11dGg8L0F1dGhvcj48WWVhcj4yMDEzPC9ZZWFyPjxS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</w:fldData>
        </w:fldChar>
      </w:r>
      <w:r w:rsidRPr="00CA0698">
        <w:rPr>
          <w:rFonts w:ascii="Cambria" w:hAnsi="Cambria"/>
          <w:sz w:val="24"/>
        </w:rPr>
        <w:instrText xml:space="preserve"> ADDIN EN.CITE.DATA </w:instrText>
      </w:r>
      <w:r w:rsidR="002E63A3" w:rsidRPr="00CA0698">
        <w:rPr>
          <w:rFonts w:ascii="Cambria" w:hAnsi="Cambria"/>
          <w:sz w:val="24"/>
        </w:rPr>
      </w:r>
      <w:r w:rsidR="002E63A3" w:rsidRPr="00CA0698">
        <w:rPr>
          <w:rFonts w:ascii="Cambria" w:hAnsi="Cambria"/>
          <w:sz w:val="24"/>
        </w:rPr>
        <w:fldChar w:fldCharType="end"/>
      </w:r>
      <w:r w:rsidR="002E63A3" w:rsidRPr="00CA0698">
        <w:rPr>
          <w:rFonts w:ascii="Cambria" w:hAnsi="Cambria"/>
          <w:sz w:val="24"/>
        </w:rPr>
      </w:r>
      <w:r w:rsidR="002E63A3" w:rsidRPr="00CA0698">
        <w:rPr>
          <w:rFonts w:ascii="Cambria" w:hAnsi="Cambria"/>
          <w:sz w:val="24"/>
        </w:rPr>
        <w:fldChar w:fldCharType="separate"/>
      </w:r>
      <w:r w:rsidRPr="00CA0698">
        <w:rPr>
          <w:rFonts w:ascii="Cambria" w:hAnsi="Cambria"/>
          <w:sz w:val="24"/>
        </w:rPr>
        <w:t>3</w:t>
      </w:r>
      <w:r w:rsidR="002E63A3" w:rsidRPr="00CA0698">
        <w:rPr>
          <w:rFonts w:ascii="Cambria" w:hAnsi="Cambria"/>
          <w:sz w:val="24"/>
        </w:rPr>
        <w:fldChar w:fldCharType="end"/>
      </w:r>
      <w:r>
        <w:rPr>
          <w:rFonts w:ascii="Cambria" w:hAnsi="Cambria"/>
          <w:sz w:val="24"/>
        </w:rPr>
        <w:t>)</w:t>
      </w:r>
      <w:r w:rsidRPr="00CA0698">
        <w:rPr>
          <w:rFonts w:ascii="Cambria" w:hAnsi="Cambria"/>
          <w:sz w:val="24"/>
        </w:rPr>
        <w:t xml:space="preserve"> (seven Canadian provinces (Alberta, British Columbia, Manitoba, Nova Scotia, Ontario, Quebec, and Saskatchewan; source population 33 million in 2011), two international databases in the United Kingdom (Gener</w:t>
      </w:r>
      <w:r>
        <w:rPr>
          <w:rFonts w:ascii="Cambria" w:hAnsi="Cambria"/>
          <w:sz w:val="24"/>
        </w:rPr>
        <w:t>al Practice Research Database (C</w:t>
      </w:r>
      <w:r w:rsidRPr="00CA0698">
        <w:rPr>
          <w:rFonts w:ascii="Cambria" w:hAnsi="Cambria"/>
          <w:sz w:val="24"/>
        </w:rPr>
        <w:t xml:space="preserve">PRD), </w:t>
      </w:r>
      <w:r>
        <w:rPr>
          <w:rFonts w:ascii="Cambria" w:hAnsi="Cambria"/>
          <w:sz w:val="24"/>
        </w:rPr>
        <w:t>6</w:t>
      </w:r>
      <w:r w:rsidRPr="00CA0698">
        <w:rPr>
          <w:rFonts w:ascii="Cambria" w:hAnsi="Cambria"/>
          <w:sz w:val="24"/>
        </w:rPr>
        <w:t xml:space="preserve"> million</w:t>
      </w:r>
      <w:r>
        <w:rPr>
          <w:rFonts w:ascii="Cambria" w:hAnsi="Cambria"/>
          <w:sz w:val="24"/>
        </w:rPr>
        <w:t xml:space="preserve"> in the HES </w:t>
      </w:r>
      <w:proofErr w:type="spellStart"/>
      <w:r>
        <w:rPr>
          <w:rFonts w:ascii="Cambria" w:hAnsi="Cambria"/>
          <w:sz w:val="24"/>
        </w:rPr>
        <w:t>subcohort</w:t>
      </w:r>
      <w:proofErr w:type="spellEnd"/>
      <w:r w:rsidRPr="00CA0698">
        <w:rPr>
          <w:rFonts w:ascii="Cambria" w:hAnsi="Cambria"/>
          <w:sz w:val="24"/>
        </w:rPr>
        <w:t>) and the US (</w:t>
      </w:r>
      <w:r>
        <w:rPr>
          <w:rFonts w:ascii="Cambria" w:hAnsi="Cambria"/>
          <w:sz w:val="24"/>
        </w:rPr>
        <w:t>MarketScan, 4.5 million</w:t>
      </w:r>
      <w:r w:rsidRPr="00CA0698">
        <w:rPr>
          <w:rFonts w:ascii="Cambria" w:hAnsi="Cambria"/>
          <w:sz w:val="24"/>
        </w:rPr>
        <w:t xml:space="preserve">)), and assuming that 7.5% will be exposed to antidepressants </w:t>
      </w:r>
      <w:r>
        <w:rPr>
          <w:rFonts w:ascii="Cambria" w:hAnsi="Cambria"/>
          <w:sz w:val="24"/>
        </w:rPr>
        <w:t>(</w:t>
      </w:r>
      <w:r w:rsidR="002E63A3" w:rsidRPr="00CA0698">
        <w:rPr>
          <w:rFonts w:ascii="Cambria" w:hAnsi="Cambria"/>
          <w:sz w:val="24"/>
        </w:rPr>
        <w:fldChar w:fldCharType="begin">
          <w:fldData xml:space="preserve">PFJlZm1hbj48Q2l0ZT48QXV0aG9yPkJlY2s8L0F1dGhvcj48WWVhcj4yMDA1PC9ZZWFyPjxSZWNO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</w:fldData>
        </w:fldChar>
      </w:r>
      <w:r w:rsidRPr="00CA0698">
        <w:rPr>
          <w:rFonts w:ascii="Cambria" w:hAnsi="Cambria"/>
          <w:sz w:val="24"/>
        </w:rPr>
        <w:instrText xml:space="preserve"> ADDIN REFMGR.CITE </w:instrText>
      </w:r>
      <w:r w:rsidR="002E63A3" w:rsidRPr="00CA0698">
        <w:rPr>
          <w:rFonts w:ascii="Cambria" w:hAnsi="Cambria"/>
          <w:sz w:val="24"/>
        </w:rPr>
        <w:fldChar w:fldCharType="begin">
          <w:fldData xml:space="preserve">PFJlZm1hbj48Q2l0ZT48QXV0aG9yPkJlY2s8L0F1dGhvcj48WWVhcj4yMDA1PC9ZZWFyPjxSZWNO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</w:fldData>
        </w:fldChar>
      </w:r>
      <w:r w:rsidRPr="00CA0698">
        <w:rPr>
          <w:rFonts w:ascii="Cambria" w:hAnsi="Cambria"/>
          <w:sz w:val="24"/>
        </w:rPr>
        <w:instrText xml:space="preserve"> ADDIN EN.CITE.DATA </w:instrText>
      </w:r>
      <w:r w:rsidR="002E63A3" w:rsidRPr="00CA0698">
        <w:rPr>
          <w:rFonts w:ascii="Cambria" w:hAnsi="Cambria"/>
          <w:sz w:val="24"/>
        </w:rPr>
      </w:r>
      <w:r w:rsidR="002E63A3" w:rsidRPr="00CA0698">
        <w:rPr>
          <w:rFonts w:ascii="Cambria" w:hAnsi="Cambria"/>
          <w:sz w:val="24"/>
        </w:rPr>
        <w:fldChar w:fldCharType="end"/>
      </w:r>
      <w:r w:rsidR="002E63A3" w:rsidRPr="00CA0698">
        <w:rPr>
          <w:rFonts w:ascii="Cambria" w:hAnsi="Cambria"/>
          <w:sz w:val="24"/>
        </w:rPr>
      </w:r>
      <w:r w:rsidR="002E63A3" w:rsidRPr="00CA0698">
        <w:rPr>
          <w:rFonts w:ascii="Cambria" w:hAnsi="Cambria"/>
          <w:sz w:val="24"/>
        </w:rPr>
        <w:fldChar w:fldCharType="separate"/>
      </w:r>
      <w:r w:rsidRPr="00CA0698">
        <w:rPr>
          <w:rFonts w:ascii="Cambria" w:hAnsi="Cambria"/>
          <w:sz w:val="24"/>
        </w:rPr>
        <w:t>4;5</w:t>
      </w:r>
      <w:r w:rsidR="002E63A3" w:rsidRPr="00CA0698">
        <w:rPr>
          <w:rFonts w:ascii="Cambria" w:hAnsi="Cambria"/>
          <w:sz w:val="24"/>
        </w:rPr>
        <w:fldChar w:fldCharType="end"/>
      </w:r>
      <w:r>
        <w:rPr>
          <w:rFonts w:ascii="Cambria" w:hAnsi="Cambria"/>
          <w:sz w:val="24"/>
        </w:rPr>
        <w:t>)</w:t>
      </w:r>
      <w:r w:rsidRPr="00CA0698">
        <w:rPr>
          <w:rFonts w:ascii="Cambria" w:hAnsi="Cambria"/>
          <w:sz w:val="24"/>
        </w:rPr>
        <w:t>, we will constitute a cohort of 3.</w:t>
      </w:r>
      <w:r>
        <w:rPr>
          <w:rFonts w:ascii="Cambria" w:hAnsi="Cambria"/>
          <w:sz w:val="24"/>
        </w:rPr>
        <w:t>2625</w:t>
      </w:r>
      <w:r w:rsidRPr="00CA0698">
        <w:rPr>
          <w:rFonts w:ascii="Cambria" w:hAnsi="Cambria"/>
          <w:sz w:val="24"/>
        </w:rPr>
        <w:t xml:space="preserve"> million patients. We expect to follow this cohort for a maximum of 2 years after the first antidepressant prescription, for a total follow-up of 6.</w:t>
      </w:r>
      <w:r>
        <w:rPr>
          <w:rFonts w:ascii="Cambria" w:hAnsi="Cambria"/>
          <w:sz w:val="24"/>
        </w:rPr>
        <w:t>525</w:t>
      </w:r>
      <w:r w:rsidRPr="00CA0698">
        <w:rPr>
          <w:rFonts w:ascii="Cambria" w:hAnsi="Cambria"/>
          <w:sz w:val="24"/>
        </w:rPr>
        <w:t xml:space="preserve"> million person-years. According to previous studies </w:t>
      </w:r>
      <w:r>
        <w:rPr>
          <w:rFonts w:ascii="Cambria" w:hAnsi="Cambria"/>
          <w:sz w:val="24"/>
        </w:rPr>
        <w:t>(</w:t>
      </w:r>
      <w:r w:rsidR="002E63A3" w:rsidRPr="00CA0698">
        <w:rPr>
          <w:rFonts w:ascii="Cambria" w:hAnsi="Cambria"/>
          <w:sz w:val="24"/>
        </w:rPr>
        <w:fldChar w:fldCharType="begin">
          <w:fldData xml:space="preserve">PFJlZm1hbj48Q2l0ZT48QXV0aG9yPkFybm9sZDwvQXV0aG9yPjxZZWFyPjIwMTA8L1llYXI+PFJl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</w:fldData>
        </w:fldChar>
      </w:r>
      <w:r w:rsidRPr="00CA0698">
        <w:rPr>
          <w:rFonts w:ascii="Cambria" w:hAnsi="Cambria"/>
          <w:sz w:val="24"/>
        </w:rPr>
        <w:instrText xml:space="preserve"> ADDIN REFMGR.CITE </w:instrText>
      </w:r>
      <w:r w:rsidR="002E63A3" w:rsidRPr="00CA0698">
        <w:rPr>
          <w:rFonts w:ascii="Cambria" w:hAnsi="Cambria"/>
          <w:sz w:val="24"/>
        </w:rPr>
        <w:fldChar w:fldCharType="begin">
          <w:fldData xml:space="preserve">PFJlZm1hbj48Q2l0ZT48QXV0aG9yPkFybm9sZDwvQXV0aG9yPjxZZWFyPjIwMTA8L1llYXI+PFJl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</w:fldData>
        </w:fldChar>
      </w:r>
      <w:r w:rsidRPr="00CA0698">
        <w:rPr>
          <w:rFonts w:ascii="Cambria" w:hAnsi="Cambria"/>
          <w:sz w:val="24"/>
        </w:rPr>
        <w:instrText xml:space="preserve"> ADDIN EN.CITE.DATA </w:instrText>
      </w:r>
      <w:r w:rsidR="002E63A3" w:rsidRPr="00CA0698">
        <w:rPr>
          <w:rFonts w:ascii="Cambria" w:hAnsi="Cambria"/>
          <w:sz w:val="24"/>
        </w:rPr>
      </w:r>
      <w:r w:rsidR="002E63A3" w:rsidRPr="00CA0698">
        <w:rPr>
          <w:rFonts w:ascii="Cambria" w:hAnsi="Cambria"/>
          <w:sz w:val="24"/>
        </w:rPr>
        <w:fldChar w:fldCharType="end"/>
      </w:r>
      <w:r w:rsidR="002E63A3" w:rsidRPr="00CA0698">
        <w:rPr>
          <w:rFonts w:ascii="Cambria" w:hAnsi="Cambria"/>
          <w:sz w:val="24"/>
        </w:rPr>
      </w:r>
      <w:r w:rsidR="002E63A3" w:rsidRPr="00CA0698">
        <w:rPr>
          <w:rFonts w:ascii="Cambria" w:hAnsi="Cambria"/>
          <w:sz w:val="24"/>
        </w:rPr>
        <w:fldChar w:fldCharType="separate"/>
      </w:r>
      <w:r w:rsidRPr="00CA0698">
        <w:rPr>
          <w:rFonts w:ascii="Cambria" w:hAnsi="Cambria"/>
          <w:sz w:val="24"/>
        </w:rPr>
        <w:t>6;7</w:t>
      </w:r>
      <w:r w:rsidR="002E63A3" w:rsidRPr="00CA0698">
        <w:rPr>
          <w:rFonts w:ascii="Cambria" w:hAnsi="Cambria"/>
          <w:sz w:val="24"/>
        </w:rPr>
        <w:fldChar w:fldCharType="end"/>
      </w:r>
      <w:r>
        <w:rPr>
          <w:rFonts w:ascii="Cambria" w:hAnsi="Cambria"/>
          <w:sz w:val="24"/>
        </w:rPr>
        <w:t>)</w:t>
      </w:r>
      <w:r w:rsidRPr="00CA0698">
        <w:rPr>
          <w:rFonts w:ascii="Cambria" w:hAnsi="Cambria"/>
          <w:sz w:val="24"/>
        </w:rPr>
        <w:t xml:space="preserve"> we assume </w:t>
      </w:r>
      <w:r>
        <w:rPr>
          <w:rFonts w:ascii="Cambria" w:hAnsi="Cambria"/>
          <w:sz w:val="24"/>
        </w:rPr>
        <w:t xml:space="preserve">the </w:t>
      </w:r>
      <w:r w:rsidRPr="00CA0698">
        <w:rPr>
          <w:rFonts w:ascii="Cambria" w:hAnsi="Cambria"/>
          <w:sz w:val="24"/>
        </w:rPr>
        <w:t xml:space="preserve">AKI incidence rate to be within 0.93/10,000 </w:t>
      </w:r>
      <w:r w:rsidR="00BE287B">
        <w:rPr>
          <w:rFonts w:ascii="Cambria" w:hAnsi="Cambria"/>
          <w:sz w:val="24"/>
        </w:rPr>
        <w:t xml:space="preserve"> person-years </w:t>
      </w:r>
      <w:r w:rsidRPr="00CA0698">
        <w:rPr>
          <w:rFonts w:ascii="Cambria" w:hAnsi="Cambria"/>
          <w:sz w:val="24"/>
        </w:rPr>
        <w:t>and 2.12/10,000 persons</w:t>
      </w:r>
      <w:r w:rsidR="00BE287B">
        <w:rPr>
          <w:rFonts w:ascii="Cambria" w:hAnsi="Cambria"/>
          <w:sz w:val="24"/>
        </w:rPr>
        <w:t>-</w:t>
      </w:r>
      <w:r w:rsidRPr="00CA0698">
        <w:rPr>
          <w:rFonts w:ascii="Cambria" w:hAnsi="Cambria"/>
          <w:sz w:val="24"/>
        </w:rPr>
        <w:t xml:space="preserve">year. The cohort is therefore expected to generate from </w:t>
      </w:r>
      <w:r>
        <w:rPr>
          <w:rFonts w:ascii="Cambria" w:hAnsi="Cambria"/>
          <w:sz w:val="24"/>
        </w:rPr>
        <w:t>300</w:t>
      </w:r>
      <w:r w:rsidRPr="00CA0698">
        <w:rPr>
          <w:rFonts w:ascii="Cambria" w:hAnsi="Cambria"/>
          <w:sz w:val="24"/>
        </w:rPr>
        <w:t xml:space="preserve"> </w:t>
      </w:r>
      <w:r>
        <w:rPr>
          <w:rFonts w:ascii="Cambria" w:hAnsi="Cambria"/>
          <w:sz w:val="24"/>
        </w:rPr>
        <w:t>to</w:t>
      </w:r>
      <w:r w:rsidRPr="00CA0698">
        <w:rPr>
          <w:rFonts w:ascii="Cambria" w:hAnsi="Cambria"/>
          <w:sz w:val="24"/>
        </w:rPr>
        <w:t xml:space="preserve"> 1</w:t>
      </w:r>
      <w:r>
        <w:rPr>
          <w:rFonts w:ascii="Cambria" w:hAnsi="Cambria"/>
          <w:sz w:val="24"/>
        </w:rPr>
        <w:t>383</w:t>
      </w:r>
      <w:r w:rsidRPr="00CA0698">
        <w:rPr>
          <w:rFonts w:ascii="Cambria" w:hAnsi="Cambria"/>
          <w:sz w:val="24"/>
        </w:rPr>
        <w:t xml:space="preserve"> cases of AKI during the study period.</w:t>
      </w:r>
    </w:p>
    <w:p w:rsidR="00B04607" w:rsidRPr="00CA0698" w:rsidRDefault="00B04607" w:rsidP="00484863">
      <w:pPr>
        <w:rPr>
          <w:rFonts w:ascii="Cambria" w:hAnsi="Cambria"/>
          <w:sz w:val="24"/>
        </w:rPr>
      </w:pPr>
      <w:r w:rsidRPr="00CA0698">
        <w:rPr>
          <w:rFonts w:ascii="Cambria" w:hAnsi="Cambria"/>
          <w:sz w:val="24"/>
          <w:lang w:val="en-US"/>
        </w:rPr>
        <w:tab/>
      </w:r>
      <w:r w:rsidRPr="00CA0698">
        <w:rPr>
          <w:rFonts w:ascii="Cambria" w:hAnsi="Cambria"/>
          <w:sz w:val="24"/>
        </w:rPr>
        <w:t xml:space="preserve">The table below shows that, given the above assumptions and assuming </w:t>
      </w:r>
      <w:r>
        <w:rPr>
          <w:rFonts w:ascii="Cambria" w:hAnsi="Cambria"/>
          <w:sz w:val="24"/>
        </w:rPr>
        <w:t xml:space="preserve">the lowest rate of 0.93/10,000, </w:t>
      </w:r>
      <w:r w:rsidRPr="00CA0698">
        <w:rPr>
          <w:rFonts w:ascii="Cambria" w:hAnsi="Cambria"/>
          <w:sz w:val="24"/>
        </w:rPr>
        <w:t xml:space="preserve">100% of patients still exposed to antidepressants, 45% exposed to SNRI and 55% to </w:t>
      </w:r>
      <w:r>
        <w:rPr>
          <w:rFonts w:ascii="Cambria" w:hAnsi="Cambria"/>
          <w:sz w:val="24"/>
        </w:rPr>
        <w:t>SSRIs</w:t>
      </w:r>
      <w:r w:rsidRPr="00CA0698">
        <w:rPr>
          <w:rFonts w:ascii="Cambria" w:hAnsi="Cambria"/>
          <w:sz w:val="24"/>
        </w:rPr>
        <w:t xml:space="preserve"> there will be 91% power to detect an odds ratio for incident AKI of 1.</w:t>
      </w:r>
      <w:r>
        <w:rPr>
          <w:rFonts w:ascii="Cambria" w:hAnsi="Cambria"/>
          <w:sz w:val="24"/>
        </w:rPr>
        <w:t>5</w:t>
      </w:r>
      <w:r w:rsidRPr="00CA0698">
        <w:rPr>
          <w:rFonts w:ascii="Cambria" w:hAnsi="Cambria"/>
          <w:sz w:val="24"/>
        </w:rPr>
        <w:t xml:space="preserve"> or greater for SNRI compared to </w:t>
      </w:r>
      <w:r>
        <w:rPr>
          <w:rFonts w:ascii="Cambria" w:hAnsi="Cambria"/>
          <w:sz w:val="24"/>
        </w:rPr>
        <w:t>SSRIs</w:t>
      </w:r>
      <w:r w:rsidRPr="00CA0698">
        <w:rPr>
          <w:rFonts w:ascii="Cambria" w:hAnsi="Cambria"/>
          <w:sz w:val="24"/>
        </w:rPr>
        <w:t xml:space="preserve">. . Assuming that 50% would still be exposed to antidepressants, the power will be </w:t>
      </w:r>
      <w:r>
        <w:rPr>
          <w:rFonts w:ascii="Cambria" w:hAnsi="Cambria"/>
          <w:sz w:val="24"/>
        </w:rPr>
        <w:t>94</w:t>
      </w:r>
      <w:r w:rsidRPr="00CA0698">
        <w:rPr>
          <w:rFonts w:ascii="Cambria" w:hAnsi="Cambria"/>
          <w:sz w:val="24"/>
        </w:rPr>
        <w:t>% to detect an odds ratio of 1.3</w:t>
      </w:r>
      <w:r>
        <w:rPr>
          <w:rFonts w:ascii="Cambria" w:hAnsi="Cambria"/>
          <w:sz w:val="24"/>
        </w:rPr>
        <w:t>5</w:t>
      </w:r>
      <w:r w:rsidRPr="00CA0698">
        <w:rPr>
          <w:rFonts w:ascii="Cambria" w:hAnsi="Cambria"/>
          <w:sz w:val="24"/>
        </w:rPr>
        <w:t xml:space="preserve"> comparing SNRI to </w:t>
      </w:r>
      <w:r>
        <w:rPr>
          <w:rFonts w:ascii="Cambria" w:hAnsi="Cambria"/>
          <w:sz w:val="24"/>
        </w:rPr>
        <w:t>SSRIs.</w:t>
      </w:r>
    </w:p>
    <w:tbl>
      <w:tblPr>
        <w:tblW w:w="8700" w:type="dxa"/>
        <w:tblInd w:w="93" w:type="dxa"/>
        <w:tblLook w:val="00A0" w:firstRow="1" w:lastRow="0" w:firstColumn="1" w:lastColumn="0" w:noHBand="0" w:noVBand="0"/>
      </w:tblPr>
      <w:tblGrid>
        <w:gridCol w:w="1280"/>
        <w:gridCol w:w="1067"/>
        <w:gridCol w:w="1067"/>
        <w:gridCol w:w="1067"/>
        <w:gridCol w:w="1067"/>
        <w:gridCol w:w="1067"/>
        <w:gridCol w:w="1067"/>
        <w:gridCol w:w="1067"/>
      </w:tblGrid>
      <w:tr w:rsidR="00B04607" w:rsidRPr="008A7C01">
        <w:trPr>
          <w:trHeight w:val="315"/>
        </w:trPr>
        <w:tc>
          <w:tcPr>
            <w:tcW w:w="128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r>
              <w:rPr>
                <w:color w:val="000000"/>
                <w:lang w:val="en-US"/>
              </w:rPr>
              <w:t xml:space="preserve">SNRI </w:t>
            </w:r>
            <w:proofErr w:type="spellStart"/>
            <w:r>
              <w:rPr>
                <w:color w:val="000000"/>
                <w:lang w:val="en-US"/>
              </w:rPr>
              <w:t>vs.</w:t>
            </w:r>
            <w:r w:rsidRPr="008A7C01">
              <w:rPr>
                <w:color w:val="000000"/>
                <w:lang w:val="en-US"/>
              </w:rPr>
              <w:t>SSRI</w:t>
            </w:r>
            <w:proofErr w:type="spellEnd"/>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c>
          <w:tcPr>
            <w:tcW w:w="1060" w:type="dxa"/>
            <w:tcBorders>
              <w:top w:val="nil"/>
              <w:left w:val="nil"/>
              <w:bottom w:val="nil"/>
              <w:right w:val="nil"/>
            </w:tcBorders>
            <w:noWrap/>
            <w:vAlign w:val="bottom"/>
          </w:tcPr>
          <w:p w:rsidR="00B04607" w:rsidRPr="008A7C01" w:rsidRDefault="00B04607" w:rsidP="008A7C01">
            <w:pPr>
              <w:spacing w:after="0" w:line="240" w:lineRule="auto"/>
              <w:rPr>
                <w:color w:val="000000"/>
                <w:lang w:val="en-US"/>
              </w:rPr>
            </w:pPr>
          </w:p>
        </w:tc>
      </w:tr>
      <w:tr w:rsidR="00B04607" w:rsidRPr="008A7C01">
        <w:trPr>
          <w:trHeight w:val="315"/>
        </w:trPr>
        <w:tc>
          <w:tcPr>
            <w:tcW w:w="1280" w:type="dxa"/>
            <w:tcBorders>
              <w:top w:val="single" w:sz="12" w:space="0" w:color="auto"/>
              <w:left w:val="single" w:sz="12" w:space="0" w:color="auto"/>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u w:val="single"/>
                <w:lang w:val="en-US"/>
              </w:rPr>
            </w:pPr>
            <w:r w:rsidRPr="008A7C01">
              <w:rPr>
                <w:rFonts w:ascii="Arial" w:hAnsi="Arial" w:cs="Arial"/>
                <w:b/>
                <w:bCs/>
                <w:color w:val="FF0000"/>
                <w:sz w:val="18"/>
                <w:szCs w:val="18"/>
                <w:u w:val="single"/>
                <w:lang w:val="en-US"/>
              </w:rPr>
              <w:t>OR</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nil"/>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c>
          <w:tcPr>
            <w:tcW w:w="1060" w:type="dxa"/>
            <w:tcBorders>
              <w:top w:val="single" w:sz="12" w:space="0" w:color="auto"/>
              <w:left w:val="nil"/>
              <w:bottom w:val="nil"/>
              <w:right w:val="single" w:sz="12" w:space="0" w:color="auto"/>
            </w:tcBorders>
            <w:shd w:val="clear" w:color="FFFFFF" w:fill="auto"/>
            <w:noWrap/>
            <w:vAlign w:val="bottom"/>
          </w:tcPr>
          <w:p w:rsidR="00B04607" w:rsidRPr="008A7C01" w:rsidRDefault="00B04607" w:rsidP="008A7C01">
            <w:pPr>
              <w:spacing w:after="0" w:line="240" w:lineRule="auto"/>
              <w:rPr>
                <w:rFonts w:ascii="Arial" w:hAnsi="Arial" w:cs="Arial"/>
                <w:color w:val="C0C0C0"/>
                <w:sz w:val="18"/>
                <w:szCs w:val="18"/>
                <w:lang w:val="en-US"/>
              </w:rPr>
            </w:pPr>
            <w:r w:rsidRPr="008A7C01">
              <w:rPr>
                <w:rFonts w:ascii="Arial" w:hAnsi="Arial" w:cs="Arial"/>
                <w:color w:val="C0C0C0"/>
                <w:sz w:val="18"/>
                <w:szCs w:val="18"/>
                <w:lang w:val="en-US"/>
              </w:rPr>
              <w:t> </w:t>
            </w:r>
          </w:p>
        </w:tc>
      </w:tr>
      <w:tr w:rsidR="00B04607" w:rsidRPr="008A7C01">
        <w:trPr>
          <w:trHeight w:val="300"/>
        </w:trPr>
        <w:tc>
          <w:tcPr>
            <w:tcW w:w="1280" w:type="dxa"/>
            <w:tcBorders>
              <w:top w:val="nil"/>
              <w:left w:val="single" w:sz="12" w:space="0" w:color="auto"/>
              <w:bottom w:val="nil"/>
              <w:right w:val="nil"/>
            </w:tcBorders>
            <w:shd w:val="clear" w:color="FFFFFF" w:fill="auto"/>
            <w:noWrap/>
            <w:vAlign w:val="bottom"/>
          </w:tcPr>
          <w:p w:rsidR="00B04607" w:rsidRPr="008A7C01" w:rsidRDefault="00B04607" w:rsidP="008A7C01">
            <w:pPr>
              <w:spacing w:after="0" w:line="240" w:lineRule="auto"/>
              <w:rPr>
                <w:rFonts w:ascii="Arial" w:hAnsi="Arial" w:cs="Arial"/>
                <w:b/>
                <w:bCs/>
                <w:color w:val="FF0000"/>
                <w:sz w:val="18"/>
                <w:szCs w:val="18"/>
                <w:u w:val="single"/>
                <w:lang w:val="en-US"/>
              </w:rPr>
            </w:pPr>
            <w:r w:rsidRPr="008A7C01">
              <w:rPr>
                <w:rFonts w:ascii="Arial" w:hAnsi="Arial" w:cs="Arial"/>
                <w:b/>
                <w:bCs/>
                <w:color w:val="FF0000"/>
                <w:sz w:val="18"/>
                <w:szCs w:val="18"/>
                <w:u w:val="single"/>
                <w:lang w:val="en-US"/>
              </w:rPr>
              <w:t>Cases</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1.1</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1.2</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1.3</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1.35</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1.4</w:t>
            </w:r>
          </w:p>
        </w:tc>
        <w:tc>
          <w:tcPr>
            <w:tcW w:w="1060" w:type="dxa"/>
            <w:tcBorders>
              <w:top w:val="nil"/>
              <w:left w:val="nil"/>
              <w:bottom w:val="nil"/>
              <w:right w:val="nil"/>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1.45</w:t>
            </w:r>
          </w:p>
        </w:tc>
        <w:tc>
          <w:tcPr>
            <w:tcW w:w="1060" w:type="dxa"/>
            <w:tcBorders>
              <w:top w:val="nil"/>
              <w:left w:val="nil"/>
              <w:bottom w:val="nil"/>
              <w:right w:val="single" w:sz="12" w:space="0" w:color="auto"/>
            </w:tcBorders>
            <w:shd w:val="pct12" w:color="FFFFFF" w:fill="auto"/>
            <w:noWrap/>
            <w:vAlign w:val="bottom"/>
          </w:tcPr>
          <w:p w:rsidR="00B04607" w:rsidRPr="008A7C01" w:rsidRDefault="00B04607" w:rsidP="008A7C01">
            <w:pPr>
              <w:spacing w:after="0" w:line="240" w:lineRule="auto"/>
              <w:jc w:val="center"/>
              <w:rPr>
                <w:rFonts w:ascii="Arial" w:hAnsi="Arial" w:cs="Arial"/>
                <w:b/>
                <w:bCs/>
                <w:color w:val="FF0000"/>
                <w:sz w:val="18"/>
                <w:szCs w:val="18"/>
                <w:lang w:val="en-US"/>
              </w:rPr>
            </w:pPr>
            <w:r w:rsidRPr="008A7C01">
              <w:rPr>
                <w:rFonts w:ascii="Arial" w:hAnsi="Arial" w:cs="Arial"/>
                <w:b/>
                <w:bCs/>
                <w:color w:val="FF0000"/>
                <w:sz w:val="18"/>
                <w:szCs w:val="18"/>
                <w:lang w:val="en-US"/>
              </w:rPr>
              <w:t>1.5</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300</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0.1209985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0.3259889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0.5821311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0.6972305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0.7919986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0.8640978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0.9152478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424.9</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0.1535931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0.4339146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0.7311989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0.8374581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0.9094281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0.9532207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0.9774621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485.6</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0.1693350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0.4826924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0.7861912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0.8822266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0.9410541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0.9729952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0.9885869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546.3</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0.1850303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0.5287565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0.8313111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0.9155943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0.9621635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0.9846684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0.9943319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607</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0.2006792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0.5719837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0.8678843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0.9400971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0.9760086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0.9914223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0.9972325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691</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0.2222491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0.6270326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0.9068146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0.9632611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0.9874534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0.9962403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0.9989986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800</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0.2500563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0.6902827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0.9417414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0.9809381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0.9947325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0.9987509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0.9997418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968.1</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0.2924091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0.7707350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0.9726458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0.9933464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0.9986853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0.9997845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0.9999701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1106.4</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0.3266324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0.8230263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0.9856689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0.9972866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0.9995957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0.9999514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0.9999952 </w:t>
            </w:r>
          </w:p>
        </w:tc>
      </w:tr>
      <w:tr w:rsidR="00B04607" w:rsidRPr="008A7C01">
        <w:trPr>
          <w:trHeight w:val="300"/>
        </w:trPr>
        <w:tc>
          <w:tcPr>
            <w:tcW w:w="1280" w:type="dxa"/>
            <w:tcBorders>
              <w:top w:val="nil"/>
              <w:left w:val="single" w:sz="12" w:space="0" w:color="auto"/>
              <w:bottom w:val="nil"/>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1244.7</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0.3601695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0.8646308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0.9926319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0.9989192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0.9998791 </w:t>
            </w:r>
          </w:p>
        </w:tc>
        <w:tc>
          <w:tcPr>
            <w:tcW w:w="1060" w:type="dxa"/>
            <w:tcBorders>
              <w:top w:val="nil"/>
              <w:left w:val="nil"/>
              <w:bottom w:val="nil"/>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0.9999894 </w:t>
            </w:r>
          </w:p>
        </w:tc>
        <w:tc>
          <w:tcPr>
            <w:tcW w:w="1060" w:type="dxa"/>
            <w:tcBorders>
              <w:top w:val="nil"/>
              <w:left w:val="nil"/>
              <w:bottom w:val="nil"/>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0.9999992 </w:t>
            </w:r>
          </w:p>
        </w:tc>
      </w:tr>
      <w:tr w:rsidR="00B04607" w:rsidRPr="008A7C01">
        <w:trPr>
          <w:trHeight w:val="315"/>
        </w:trPr>
        <w:tc>
          <w:tcPr>
            <w:tcW w:w="1280" w:type="dxa"/>
            <w:tcBorders>
              <w:top w:val="nil"/>
              <w:left w:val="single" w:sz="12" w:space="0" w:color="auto"/>
              <w:bottom w:val="single" w:sz="12" w:space="0" w:color="auto"/>
              <w:right w:val="nil"/>
            </w:tcBorders>
            <w:shd w:val="pct12" w:color="FFFFFF" w:fill="auto"/>
            <w:noWrap/>
            <w:vAlign w:val="bottom"/>
          </w:tcPr>
          <w:p w:rsidR="00B04607" w:rsidRPr="008A7C01" w:rsidRDefault="00B04607" w:rsidP="008A7C01">
            <w:pPr>
              <w:spacing w:after="0" w:line="240" w:lineRule="auto"/>
              <w:jc w:val="right"/>
              <w:rPr>
                <w:rFonts w:ascii="Arial" w:hAnsi="Arial" w:cs="Arial"/>
                <w:b/>
                <w:bCs/>
                <w:color w:val="FF0000"/>
                <w:sz w:val="18"/>
                <w:szCs w:val="18"/>
                <w:lang w:val="en-US"/>
              </w:rPr>
            </w:pPr>
            <w:r w:rsidRPr="008A7C01">
              <w:rPr>
                <w:rFonts w:ascii="Arial" w:hAnsi="Arial" w:cs="Arial"/>
                <w:b/>
                <w:bCs/>
                <w:color w:val="FF0000"/>
                <w:sz w:val="18"/>
                <w:szCs w:val="18"/>
                <w:lang w:val="en-US"/>
              </w:rPr>
              <w:t>1383</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0.3929177 </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0.8973006 </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0.9962737 </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0.9995783 </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0.9999647 </w:t>
            </w:r>
          </w:p>
        </w:tc>
        <w:tc>
          <w:tcPr>
            <w:tcW w:w="1060" w:type="dxa"/>
            <w:tcBorders>
              <w:top w:val="nil"/>
              <w:left w:val="nil"/>
              <w:bottom w:val="single" w:sz="12" w:space="0" w:color="auto"/>
              <w:right w:val="nil"/>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0.9999977 </w:t>
            </w:r>
          </w:p>
        </w:tc>
        <w:tc>
          <w:tcPr>
            <w:tcW w:w="1060" w:type="dxa"/>
            <w:tcBorders>
              <w:top w:val="nil"/>
              <w:left w:val="nil"/>
              <w:bottom w:val="single" w:sz="12" w:space="0" w:color="auto"/>
              <w:right w:val="single" w:sz="12" w:space="0" w:color="auto"/>
            </w:tcBorders>
            <w:shd w:val="clear" w:color="FFFFFF" w:fill="auto"/>
            <w:noWrap/>
            <w:vAlign w:val="bottom"/>
          </w:tcPr>
          <w:p w:rsidR="00B04607" w:rsidRPr="008A7C01" w:rsidRDefault="00B04607" w:rsidP="008A7C01">
            <w:pPr>
              <w:spacing w:after="0" w:line="240" w:lineRule="auto"/>
              <w:jc w:val="center"/>
              <w:rPr>
                <w:rFonts w:ascii="Arial" w:hAnsi="Arial" w:cs="Arial"/>
                <w:color w:val="FF0000"/>
                <w:sz w:val="18"/>
                <w:szCs w:val="18"/>
                <w:lang w:val="en-US"/>
              </w:rPr>
            </w:pPr>
            <w:r w:rsidRPr="008A7C01">
              <w:rPr>
                <w:rFonts w:ascii="Arial" w:hAnsi="Arial" w:cs="Arial"/>
                <w:color w:val="FF0000"/>
                <w:sz w:val="18"/>
                <w:szCs w:val="18"/>
                <w:lang w:val="en-US"/>
              </w:rPr>
              <w:t xml:space="preserve">0.9999999 </w:t>
            </w:r>
          </w:p>
        </w:tc>
      </w:tr>
    </w:tbl>
    <w:p w:rsidR="00B04607" w:rsidRPr="00484863" w:rsidRDefault="00B04607" w:rsidP="00484863">
      <w:pPr>
        <w:spacing w:after="0" w:line="240" w:lineRule="auto"/>
        <w:ind w:firstLine="567"/>
        <w:jc w:val="both"/>
        <w:rPr>
          <w:rFonts w:ascii="Cambria" w:hAnsi="Cambria"/>
          <w:color w:val="000000"/>
          <w:sz w:val="24"/>
          <w:szCs w:val="24"/>
        </w:rPr>
      </w:pPr>
    </w:p>
    <w:p w:rsidR="00B04607" w:rsidRPr="00484863" w:rsidRDefault="00B04607" w:rsidP="00484863">
      <w:pPr>
        <w:pStyle w:val="Heading1"/>
        <w:numPr>
          <w:ilvl w:val="0"/>
          <w:numId w:val="2"/>
        </w:numPr>
        <w:rPr>
          <w:color w:val="auto"/>
        </w:rPr>
      </w:pPr>
      <w:bookmarkStart w:id="18" w:name="_Toc339293902"/>
      <w:bookmarkStart w:id="19" w:name="_Toc354394684"/>
      <w:r w:rsidRPr="00CA0698">
        <w:rPr>
          <w:color w:val="auto"/>
        </w:rPr>
        <w:lastRenderedPageBreak/>
        <w:t>Meta-Analysis</w:t>
      </w:r>
      <w:bookmarkEnd w:id="18"/>
      <w:bookmarkEnd w:id="19"/>
    </w:p>
    <w:p w:rsidR="00B04607" w:rsidRDefault="00B04607" w:rsidP="00484863">
      <w:pPr>
        <w:spacing w:after="0" w:line="240" w:lineRule="auto"/>
        <w:ind w:firstLine="567"/>
        <w:jc w:val="both"/>
        <w:rPr>
          <w:rFonts w:ascii="Cambria" w:hAnsi="Cambria"/>
          <w:color w:val="000000"/>
          <w:sz w:val="24"/>
          <w:szCs w:val="24"/>
          <w:lang w:val="en-US"/>
        </w:rPr>
      </w:pPr>
      <w:r w:rsidRPr="00484863">
        <w:rPr>
          <w:rFonts w:ascii="Cambria" w:hAnsi="Cambria"/>
          <w:color w:val="000000"/>
          <w:sz w:val="24"/>
          <w:szCs w:val="24"/>
          <w:lang w:val="en-US"/>
        </w:rPr>
        <w:t>Fixed effect or random effects models estimates will be pooled according to results of χ</w:t>
      </w:r>
      <w:r w:rsidRPr="00484863">
        <w:rPr>
          <w:rFonts w:ascii="Cambria" w:hAnsi="Cambria"/>
          <w:color w:val="000000"/>
          <w:sz w:val="24"/>
          <w:szCs w:val="24"/>
          <w:vertAlign w:val="superscript"/>
          <w:lang w:val="en-US"/>
        </w:rPr>
        <w:t>2</w:t>
      </w:r>
      <w:r w:rsidRPr="00484863">
        <w:rPr>
          <w:rFonts w:ascii="Cambria" w:hAnsi="Cambria"/>
          <w:color w:val="000000"/>
          <w:sz w:val="24"/>
          <w:szCs w:val="24"/>
          <w:lang w:val="en-US"/>
        </w:rPr>
        <w:t xml:space="preserve"> tests for heterogeneity</w:t>
      </w:r>
      <w:r w:rsidRPr="00484863">
        <w:rPr>
          <w:rFonts w:ascii="Cambria" w:hAnsi="Cambria"/>
          <w:color w:val="000000"/>
          <w:sz w:val="24"/>
          <w:szCs w:val="24"/>
          <w:vertAlign w:val="superscript"/>
          <w:lang w:val="en-US"/>
        </w:rPr>
        <w:t xml:space="preserve"> </w:t>
      </w:r>
      <w:r w:rsidR="002E63A3" w:rsidRPr="00484863">
        <w:rPr>
          <w:rFonts w:ascii="Cambria" w:hAnsi="Cambria"/>
          <w:color w:val="000000"/>
          <w:sz w:val="24"/>
          <w:szCs w:val="24"/>
          <w:lang w:val="en-US"/>
        </w:rPr>
        <w:fldChar w:fldCharType="begin"/>
      </w:r>
      <w:r w:rsidRPr="00484863">
        <w:rPr>
          <w:rFonts w:ascii="Cambria" w:hAnsi="Cambria"/>
          <w:color w:val="000000"/>
          <w:sz w:val="24"/>
          <w:szCs w:val="24"/>
          <w:lang w:val="en-US"/>
        </w:rPr>
        <w:instrText xml:space="preserve"> ADDIN REFMGR.CITE &lt;Refman&gt;&lt;Cite&gt;&lt;Author&gt;DerSimonian&lt;/Author&gt;&lt;Year&gt;1986&lt;/Year&gt;&lt;RecNum&gt;6302&lt;/RecNum&gt;&lt;IDText&gt;Meta-analysis in clinical trials&lt;/IDText&gt;&lt;MDL Ref_Type="Journal"&gt;&lt;Ref_Type&gt;Journal&lt;/Ref_Type&gt;&lt;Ref_ID&gt;6302&lt;/Ref_ID&gt;&lt;Title_Primary&gt;Meta-analysis in clinical trials&lt;/Title_Primary&gt;&lt;Authors_Primary&gt;DerSimonian,R.&lt;/Authors_Primary&gt;&lt;Authors_Primary&gt;Laird,N.&lt;/Authors_Primary&gt;&lt;Date_Primary&gt;1986/9&lt;/Date_Primary&gt;&lt;Keywords&gt;-&lt;/Keywords&gt;&lt;Keywords&gt;analysis&lt;/Keywords&gt;&lt;Keywords&gt;Clinical trial&lt;/Keywords&gt;&lt;Keywords&gt;Clinical Trials&lt;/Keywords&gt;&lt;Keywords&gt;Clinical Trials as Topic&lt;/Keywords&gt;&lt;Keywords&gt;CLINICAL-TRIALS&lt;/Keywords&gt;&lt;Keywords&gt;EFFICACY&lt;/Keywords&gt;&lt;Keywords&gt;HETEROGENEITY&lt;/Keywords&gt;&lt;Keywords&gt;Humans&lt;/Keywords&gt;&lt;Keywords&gt;Meta-Analysis&lt;/Keywords&gt;&lt;Keywords&gt;METAANALYSIS&lt;/Keywords&gt;&lt;Keywords&gt;methods&lt;/Keywords&gt;&lt;Keywords&gt;model&lt;/Keywords&gt;&lt;Keywords&gt;Models,Theoretical&lt;/Keywords&gt;&lt;Keywords&gt;Paper&lt;/Keywords&gt;&lt;Keywords&gt;POOLS&lt;/Keywords&gt;&lt;Keywords&gt;Research&lt;/Keywords&gt;&lt;Keywords&gt;Research Design&lt;/Keywords&gt;&lt;Keywords&gt;Research Support&lt;/Keywords&gt;&lt;Keywords&gt;Review&lt;/Keywords&gt;&lt;Keywords&gt;Statistics as Topic&lt;/Keywords&gt;&lt;Keywords&gt;treatment&lt;/Keywords&gt;&lt;Keywords&gt;TRIAL&lt;/Keywords&gt;&lt;Keywords&gt;TRIALS&lt;/Keywords&gt;&lt;Reprint&gt;Not in File&lt;/Reprint&gt;&lt;Start_Page&gt;177&lt;/Start_Page&gt;&lt;End_Page&gt;188&lt;/End_Page&gt;&lt;Periodical&gt;Control Clin.Trials&lt;/Periodical&gt;&lt;Volume&gt;7&lt;/Volume&gt;&lt;Issue&gt;3&lt;/Issue&gt;&lt;Misc_3&gt;0197-2456(86)90046-2 [pii]&lt;/Misc_3&gt;&lt;Web_URL&gt;PM:3802833&lt;/Web_URL&gt;&lt;Web_URL_Link2&gt;&lt;u&gt;file://Z:\PERNST\PIERRE.ERNST\PDF Articles\DerSimonian Control Clin Trials 1986.pdf&lt;/u&gt;&lt;/Web_URL_Link2&gt;&lt;ZZ_JournalFull&gt;&lt;f name="System"&gt;Control Clin.Trials&lt;/f&gt;&lt;/ZZ_JournalFull&gt;&lt;ZZ_WorkformID&gt;1&lt;/ZZ_WorkformID&gt;&lt;/MDL&gt;&lt;/Cite&gt;&lt;/Refman&gt;</w:instrText>
      </w:r>
      <w:r w:rsidR="002E63A3" w:rsidRPr="00484863">
        <w:rPr>
          <w:rFonts w:ascii="Cambria" w:hAnsi="Cambria"/>
          <w:color w:val="000000"/>
          <w:sz w:val="24"/>
          <w:szCs w:val="24"/>
          <w:lang w:val="en-US"/>
        </w:rPr>
        <w:fldChar w:fldCharType="separate"/>
      </w:r>
      <w:r w:rsidRPr="00484863">
        <w:rPr>
          <w:rFonts w:ascii="Cambria" w:hAnsi="Cambria"/>
          <w:noProof/>
          <w:color w:val="000000"/>
          <w:sz w:val="24"/>
          <w:szCs w:val="24"/>
          <w:vertAlign w:val="superscript"/>
          <w:lang w:val="en-US"/>
        </w:rPr>
        <w:t>8</w:t>
      </w:r>
      <w:r w:rsidR="002E63A3" w:rsidRPr="00484863">
        <w:rPr>
          <w:rFonts w:ascii="Cambria" w:hAnsi="Cambria"/>
          <w:color w:val="000000"/>
          <w:sz w:val="24"/>
          <w:szCs w:val="24"/>
          <w:lang w:val="en-US"/>
        </w:rPr>
        <w:fldChar w:fldCharType="end"/>
      </w:r>
      <w:r w:rsidRPr="00484863">
        <w:rPr>
          <w:rFonts w:ascii="Cambria" w:hAnsi="Cambria"/>
          <w:color w:val="000000"/>
          <w:sz w:val="24"/>
          <w:szCs w:val="24"/>
          <w:lang w:val="en-US"/>
        </w:rPr>
        <w:t>. Matched ORs will be reported as rate ratios.  Inverse variance weighted ORs and 95% CIs will be calculated to estimate the total effect across all study populations.</w:t>
      </w:r>
    </w:p>
    <w:p w:rsidR="00B04607" w:rsidRPr="00484863" w:rsidRDefault="00B04607" w:rsidP="00484863">
      <w:pPr>
        <w:spacing w:after="0" w:line="240" w:lineRule="auto"/>
        <w:ind w:firstLine="567"/>
        <w:jc w:val="both"/>
        <w:rPr>
          <w:rFonts w:ascii="Cambria" w:hAnsi="Cambria"/>
          <w:color w:val="000000"/>
          <w:sz w:val="24"/>
          <w:szCs w:val="24"/>
          <w:lang w:val="en-US"/>
        </w:rPr>
      </w:pPr>
    </w:p>
    <w:p w:rsidR="00B04607" w:rsidRDefault="00B04607" w:rsidP="00B42B24">
      <w:pPr>
        <w:pStyle w:val="Heading1"/>
        <w:numPr>
          <w:ilvl w:val="0"/>
          <w:numId w:val="2"/>
        </w:numPr>
        <w:rPr>
          <w:color w:val="000000"/>
          <w:sz w:val="24"/>
          <w:szCs w:val="24"/>
        </w:rPr>
      </w:pPr>
      <w:r>
        <w:rPr>
          <w:color w:val="000000"/>
          <w:sz w:val="24"/>
          <w:szCs w:val="24"/>
        </w:rPr>
        <w:t>Potential limitations</w:t>
      </w:r>
    </w:p>
    <w:p w:rsidR="00B04607" w:rsidRPr="00985C3C" w:rsidRDefault="00B04607" w:rsidP="00E938EF">
      <w:pPr>
        <w:spacing w:after="0" w:line="240" w:lineRule="auto"/>
        <w:ind w:firstLine="567"/>
        <w:jc w:val="both"/>
        <w:rPr>
          <w:rFonts w:ascii="Cambria" w:hAnsi="Cambria"/>
          <w:color w:val="000000"/>
          <w:sz w:val="24"/>
          <w:szCs w:val="24"/>
          <w:lang w:val="en-US"/>
        </w:rPr>
      </w:pPr>
      <w:r w:rsidRPr="00985C3C">
        <w:rPr>
          <w:rFonts w:ascii="Cambria" w:hAnsi="Cambria"/>
          <w:color w:val="000000"/>
          <w:sz w:val="24"/>
          <w:szCs w:val="24"/>
          <w:lang w:val="en-US"/>
        </w:rPr>
        <w:t xml:space="preserve">Several potential biases in relation with the observational nature of the study need to be considered. In particular, confounding by indication may be an issue that will be </w:t>
      </w:r>
      <w:proofErr w:type="spellStart"/>
      <w:r w:rsidRPr="00985C3C">
        <w:rPr>
          <w:rFonts w:ascii="Cambria" w:hAnsi="Cambria"/>
          <w:color w:val="000000"/>
          <w:sz w:val="24"/>
          <w:szCs w:val="24"/>
          <w:lang w:val="en-US"/>
        </w:rPr>
        <w:t>minimised</w:t>
      </w:r>
      <w:proofErr w:type="spellEnd"/>
      <w:r w:rsidRPr="00985C3C">
        <w:rPr>
          <w:rFonts w:ascii="Cambria" w:hAnsi="Cambria"/>
          <w:color w:val="000000"/>
          <w:sz w:val="24"/>
          <w:szCs w:val="24"/>
          <w:lang w:val="en-US"/>
        </w:rPr>
        <w:t xml:space="preserve"> by the use of an active comparator group (SSRIs). Moreover, residual confounding will be limited by the use of high dimensional propensity scores estimated at cohort entry. The short follow-up time (maximum</w:t>
      </w:r>
      <w:r>
        <w:rPr>
          <w:rFonts w:ascii="Cambria" w:hAnsi="Cambria"/>
          <w:color w:val="000000"/>
          <w:sz w:val="24"/>
          <w:szCs w:val="24"/>
          <w:lang w:val="en-US"/>
        </w:rPr>
        <w:t xml:space="preserve"> 2 years) will</w:t>
      </w:r>
      <w:r w:rsidRPr="00985C3C">
        <w:rPr>
          <w:rFonts w:ascii="Cambria" w:hAnsi="Cambria"/>
          <w:color w:val="000000"/>
          <w:sz w:val="24"/>
          <w:szCs w:val="24"/>
          <w:lang w:val="en-US"/>
        </w:rPr>
        <w:t xml:space="preserve"> limit the impact of confounders varying with time. </w:t>
      </w:r>
      <w:r>
        <w:rPr>
          <w:rFonts w:ascii="Cambria" w:hAnsi="Cambria"/>
          <w:color w:val="000000"/>
          <w:sz w:val="24"/>
          <w:szCs w:val="24"/>
          <w:lang w:val="en-US"/>
        </w:rPr>
        <w:t>Another limitation is the lack of background information on the biological mechanism underlying the risk of AKI with exposure to SNRIs, and the uncertainty regarding the relevant period of exposure. Sensitivity analyses will be conducted to explore the impact of different exposure definitions.</w:t>
      </w:r>
    </w:p>
    <w:p w:rsidR="00B04607" w:rsidRPr="00985C3C" w:rsidRDefault="00B04607" w:rsidP="00E938EF">
      <w:pPr>
        <w:spacing w:after="0" w:line="240" w:lineRule="auto"/>
        <w:ind w:firstLine="567"/>
        <w:jc w:val="both"/>
        <w:rPr>
          <w:rFonts w:ascii="Cambria" w:hAnsi="Cambria"/>
          <w:color w:val="000000"/>
          <w:sz w:val="24"/>
          <w:szCs w:val="24"/>
          <w:lang w:val="en-US"/>
        </w:rPr>
      </w:pPr>
      <w:r w:rsidRPr="00985C3C">
        <w:rPr>
          <w:rFonts w:ascii="Cambria" w:hAnsi="Cambria"/>
          <w:color w:val="000000"/>
          <w:sz w:val="24"/>
          <w:szCs w:val="24"/>
          <w:lang w:val="en-US"/>
        </w:rPr>
        <w:t xml:space="preserve">Finally, the rarity of the outcome under study and the potential limited exposure may limit the power of our study, especially regarding the assessment of the risk of AKI associated with each </w:t>
      </w:r>
      <w:r>
        <w:rPr>
          <w:rFonts w:ascii="Cambria" w:hAnsi="Cambria"/>
          <w:color w:val="000000"/>
          <w:sz w:val="24"/>
          <w:szCs w:val="24"/>
          <w:lang w:val="en-US"/>
        </w:rPr>
        <w:t>individual SNRI</w:t>
      </w:r>
      <w:r w:rsidRPr="00985C3C">
        <w:rPr>
          <w:rFonts w:ascii="Cambria" w:hAnsi="Cambria"/>
          <w:color w:val="000000"/>
          <w:sz w:val="24"/>
          <w:szCs w:val="24"/>
          <w:lang w:val="en-US"/>
        </w:rPr>
        <w:t xml:space="preserve">. </w:t>
      </w:r>
    </w:p>
    <w:p w:rsidR="00B04607" w:rsidRPr="00484863" w:rsidRDefault="00B04607" w:rsidP="00484863">
      <w:pPr>
        <w:pStyle w:val="Heading1"/>
        <w:jc w:val="center"/>
        <w:rPr>
          <w:noProof/>
        </w:rPr>
      </w:pPr>
      <w:r w:rsidRPr="00484863">
        <w:br w:type="page"/>
      </w:r>
      <w:r w:rsidR="002E63A3" w:rsidRPr="00484863">
        <w:lastRenderedPageBreak/>
        <w:fldChar w:fldCharType="begin"/>
      </w:r>
      <w:r w:rsidRPr="00484863">
        <w:instrText xml:space="preserve"> ADDIN REFMGR.REFLIST </w:instrText>
      </w:r>
      <w:r w:rsidR="002E63A3" w:rsidRPr="00484863">
        <w:fldChar w:fldCharType="separate"/>
      </w:r>
      <w:bookmarkStart w:id="20" w:name="_Toc354394685"/>
      <w:r w:rsidRPr="00CA0698">
        <w:rPr>
          <w:color w:val="auto"/>
        </w:rPr>
        <w:t>Reference List</w:t>
      </w:r>
      <w:bookmarkEnd w:id="20"/>
    </w:p>
    <w:p w:rsidR="00B04607" w:rsidRPr="00484863" w:rsidRDefault="00B04607" w:rsidP="00484863">
      <w:pPr>
        <w:spacing w:before="120" w:after="120" w:line="300" w:lineRule="auto"/>
        <w:jc w:val="center"/>
        <w:rPr>
          <w:rFonts w:ascii="Arial" w:hAnsi="Arial" w:cs="Arial"/>
          <w:noProof/>
          <w:color w:val="000000"/>
          <w:sz w:val="24"/>
          <w:szCs w:val="24"/>
        </w:rPr>
      </w:pP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(1) </w:t>
      </w:r>
      <w:r w:rsidRPr="00484863">
        <w:rPr>
          <w:rFonts w:ascii="Arial" w:hAnsi="Arial" w:cs="Arial"/>
          <w:noProof/>
          <w:color w:val="000000"/>
          <w:sz w:val="24"/>
          <w:szCs w:val="24"/>
        </w:rPr>
        <w:tab/>
        <w:t>Wa</w:t>
      </w:r>
      <w:r>
        <w:rPr>
          <w:rFonts w:ascii="Arial" w:hAnsi="Arial" w:cs="Arial"/>
          <w:noProof/>
          <w:color w:val="000000"/>
          <w:sz w:val="24"/>
          <w:szCs w:val="24"/>
        </w:rPr>
        <w:t>A</w:t>
      </w:r>
      <w:r w:rsidRPr="00484863">
        <w:rPr>
          <w:rFonts w:ascii="Arial" w:hAnsi="Arial" w:cs="Arial"/>
          <w:noProof/>
          <w:color w:val="000000"/>
          <w:sz w:val="24"/>
          <w:szCs w:val="24"/>
        </w:rPr>
        <w:t xml:space="preserve">ikar SS, Wald R, Chertow GM, Curhan GC, Winkelmayer WC, Liangos O et al. Validity of International Classification of Diseases, Ninth Revision, Clinical Modification Codes for Acute Renal Failure. </w:t>
      </w:r>
      <w:r w:rsidRPr="00484863">
        <w:rPr>
          <w:rFonts w:ascii="Arial" w:hAnsi="Arial" w:cs="Arial"/>
          <w:i/>
          <w:noProof/>
          <w:color w:val="000000"/>
          <w:sz w:val="24"/>
          <w:szCs w:val="24"/>
        </w:rPr>
        <w:t>J Am Soc Nephrol</w:t>
      </w:r>
      <w:r w:rsidRPr="00484863">
        <w:rPr>
          <w:rFonts w:ascii="Arial" w:hAnsi="Arial" w:cs="Arial"/>
          <w:noProof/>
          <w:color w:val="000000"/>
          <w:sz w:val="24"/>
          <w:szCs w:val="24"/>
        </w:rPr>
        <w:t xml:space="preserve"> 2006; 17(6):1688-1694.</w:t>
      </w: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(2) </w:t>
      </w:r>
      <w:r w:rsidRPr="00484863">
        <w:rPr>
          <w:rFonts w:ascii="Arial" w:hAnsi="Arial" w:cs="Arial"/>
          <w:noProof/>
          <w:color w:val="000000"/>
          <w:sz w:val="24"/>
          <w:szCs w:val="24"/>
        </w:rPr>
        <w:tab/>
        <w:t xml:space="preserve">Schneeweiss S, Rassen JA, Glynn RJ, Avorn J, Mogun H, Brookhart MA. High-dimensional propensity score adjustment in studies of treatment effects using health care claims data. </w:t>
      </w:r>
      <w:r w:rsidRPr="00484863">
        <w:rPr>
          <w:rFonts w:ascii="Arial" w:hAnsi="Arial" w:cs="Arial"/>
          <w:i/>
          <w:noProof/>
          <w:color w:val="000000"/>
          <w:sz w:val="24"/>
          <w:szCs w:val="24"/>
        </w:rPr>
        <w:t>Epidemiology</w:t>
      </w:r>
      <w:r w:rsidRPr="00484863">
        <w:rPr>
          <w:rFonts w:ascii="Arial" w:hAnsi="Arial" w:cs="Arial"/>
          <w:noProof/>
          <w:color w:val="000000"/>
          <w:sz w:val="24"/>
          <w:szCs w:val="24"/>
        </w:rPr>
        <w:t xml:space="preserve"> 2009; 20(4):512-522.</w:t>
      </w: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(3) </w:t>
      </w:r>
      <w:r w:rsidRPr="00484863">
        <w:rPr>
          <w:rFonts w:ascii="Arial" w:hAnsi="Arial" w:cs="Arial"/>
          <w:noProof/>
          <w:color w:val="000000"/>
          <w:sz w:val="24"/>
          <w:szCs w:val="24"/>
        </w:rPr>
        <w:tab/>
        <w:t xml:space="preserve">Dormuth CR, Hemmelgarn BR, Paterson JM, James MT, Teare GF, Raymond CB et al. Use of high potency statins and rates of admission for acute kidney injury: multicenter, retrospective observational analysis of administrative databases. </w:t>
      </w:r>
      <w:r w:rsidRPr="00484863">
        <w:rPr>
          <w:rFonts w:ascii="Arial" w:hAnsi="Arial" w:cs="Arial"/>
          <w:i/>
          <w:noProof/>
          <w:color w:val="000000"/>
          <w:sz w:val="24"/>
          <w:szCs w:val="24"/>
        </w:rPr>
        <w:t>Br Med J</w:t>
      </w:r>
      <w:r w:rsidRPr="00484863">
        <w:rPr>
          <w:rFonts w:ascii="Arial" w:hAnsi="Arial" w:cs="Arial"/>
          <w:noProof/>
          <w:color w:val="000000"/>
          <w:sz w:val="24"/>
          <w:szCs w:val="24"/>
        </w:rPr>
        <w:t xml:space="preserve"> 2013; 346:f880.</w:t>
      </w: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lang w:val="fr-FR"/>
        </w:rPr>
      </w:pPr>
      <w:r w:rsidRPr="00484863">
        <w:rPr>
          <w:rFonts w:ascii="Arial" w:hAnsi="Arial" w:cs="Arial"/>
          <w:noProof/>
          <w:color w:val="000000"/>
          <w:sz w:val="24"/>
          <w:szCs w:val="24"/>
        </w:rPr>
        <w:tab/>
        <w:t xml:space="preserve">(4) </w:t>
      </w:r>
      <w:r w:rsidRPr="00484863">
        <w:rPr>
          <w:rFonts w:ascii="Arial" w:hAnsi="Arial" w:cs="Arial"/>
          <w:noProof/>
          <w:color w:val="000000"/>
          <w:sz w:val="24"/>
          <w:szCs w:val="24"/>
        </w:rPr>
        <w:tab/>
        <w:t xml:space="preserve">Beck CA, Patten SB, Williams JV, Wang JL, Currie SR, Maxwell CJ et al. </w:t>
      </w:r>
      <w:r w:rsidRPr="00484863">
        <w:rPr>
          <w:rFonts w:ascii="Arial" w:hAnsi="Arial" w:cs="Arial"/>
          <w:noProof/>
          <w:color w:val="000000"/>
          <w:sz w:val="24"/>
          <w:szCs w:val="24"/>
          <w:lang w:val="fr-FR"/>
        </w:rPr>
        <w:t xml:space="preserve">Antidepressant utilization in Canada. </w:t>
      </w:r>
      <w:r w:rsidRPr="00484863">
        <w:rPr>
          <w:rFonts w:ascii="Arial" w:hAnsi="Arial" w:cs="Arial"/>
          <w:i/>
          <w:noProof/>
          <w:color w:val="000000"/>
          <w:sz w:val="24"/>
          <w:szCs w:val="24"/>
          <w:lang w:val="fr-FR"/>
        </w:rPr>
        <w:t>Soc Psychiatry Psychiatr Epidemiol</w:t>
      </w:r>
      <w:r w:rsidRPr="00484863">
        <w:rPr>
          <w:rFonts w:ascii="Arial" w:hAnsi="Arial" w:cs="Arial"/>
          <w:noProof/>
          <w:color w:val="000000"/>
          <w:sz w:val="24"/>
          <w:szCs w:val="24"/>
          <w:lang w:val="fr-FR"/>
        </w:rPr>
        <w:t xml:space="preserve"> 2005; 40(10):799-807.</w:t>
      </w:r>
    </w:p>
    <w:p w:rsidR="00B04607" w:rsidRPr="00484863" w:rsidRDefault="00B04607" w:rsidP="00484863">
      <w:pPr>
        <w:tabs>
          <w:tab w:val="right" w:pos="360"/>
          <w:tab w:val="left" w:pos="540"/>
        </w:tabs>
        <w:spacing w:before="120" w:after="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lang w:val="fr-FR"/>
        </w:rPr>
        <w:tab/>
        <w:t xml:space="preserve">(5) </w:t>
      </w:r>
      <w:r w:rsidRPr="00484863">
        <w:rPr>
          <w:rFonts w:ascii="Arial" w:hAnsi="Arial" w:cs="Arial"/>
          <w:noProof/>
          <w:color w:val="000000"/>
          <w:sz w:val="24"/>
          <w:szCs w:val="24"/>
          <w:lang w:val="fr-FR"/>
        </w:rPr>
        <w:tab/>
        <w:t xml:space="preserve">Conseil du Médicament Gouvernement du Québec. Portrait de l'usage des antidépresseurs chez les adultes assurés par le régime public d'assurance médicaments du Québec.  </w:t>
      </w:r>
      <w:r w:rsidRPr="00484863">
        <w:rPr>
          <w:rFonts w:ascii="Arial" w:hAnsi="Arial" w:cs="Arial"/>
          <w:noProof/>
          <w:color w:val="000000"/>
          <w:sz w:val="24"/>
          <w:szCs w:val="24"/>
        </w:rPr>
        <w:t>1-50. 2011. Ref Type: Report</w:t>
      </w: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(6) </w:t>
      </w:r>
      <w:r w:rsidRPr="00484863">
        <w:rPr>
          <w:rFonts w:ascii="Arial" w:hAnsi="Arial" w:cs="Arial"/>
          <w:noProof/>
          <w:color w:val="000000"/>
          <w:sz w:val="24"/>
          <w:szCs w:val="24"/>
        </w:rPr>
        <w:tab/>
        <w:t xml:space="preserve">Arnold DH, Hartert TV. What we need to know about long-acting ss-agonists: deja vu all over again? </w:t>
      </w:r>
      <w:r w:rsidRPr="00484863">
        <w:rPr>
          <w:rFonts w:ascii="Arial" w:hAnsi="Arial" w:cs="Arial"/>
          <w:i/>
          <w:noProof/>
          <w:color w:val="000000"/>
          <w:sz w:val="24"/>
          <w:szCs w:val="24"/>
        </w:rPr>
        <w:t>Am J Respir Crit Care Med</w:t>
      </w:r>
      <w:r w:rsidRPr="00484863">
        <w:rPr>
          <w:rFonts w:ascii="Arial" w:hAnsi="Arial" w:cs="Arial"/>
          <w:noProof/>
          <w:color w:val="000000"/>
          <w:sz w:val="24"/>
          <w:szCs w:val="24"/>
        </w:rPr>
        <w:t xml:space="preserve"> 2010; 182(10):1219-1220.</w:t>
      </w:r>
    </w:p>
    <w:p w:rsidR="00B04607" w:rsidRPr="00484863" w:rsidRDefault="00B04607" w:rsidP="00484863">
      <w:pPr>
        <w:tabs>
          <w:tab w:val="right" w:pos="360"/>
          <w:tab w:val="left" w:pos="540"/>
        </w:tabs>
        <w:spacing w:before="120" w:after="24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(7) </w:t>
      </w:r>
      <w:r w:rsidRPr="00484863">
        <w:rPr>
          <w:rFonts w:ascii="Arial" w:hAnsi="Arial" w:cs="Arial"/>
          <w:noProof/>
          <w:color w:val="000000"/>
          <w:sz w:val="24"/>
          <w:szCs w:val="24"/>
        </w:rPr>
        <w:tab/>
        <w:t xml:space="preserve">Hippisley-Cox J, Coupland C. Unintended effects of statins in men and women in England and Wales: population based cohort study using the QResearch database. </w:t>
      </w:r>
      <w:r w:rsidRPr="00484863">
        <w:rPr>
          <w:rFonts w:ascii="Arial" w:hAnsi="Arial" w:cs="Arial"/>
          <w:i/>
          <w:noProof/>
          <w:color w:val="000000"/>
          <w:sz w:val="24"/>
          <w:szCs w:val="24"/>
        </w:rPr>
        <w:t>Br Med J</w:t>
      </w:r>
      <w:r w:rsidRPr="00484863">
        <w:rPr>
          <w:rFonts w:ascii="Arial" w:hAnsi="Arial" w:cs="Arial"/>
          <w:noProof/>
          <w:color w:val="000000"/>
          <w:sz w:val="24"/>
          <w:szCs w:val="24"/>
        </w:rPr>
        <w:t xml:space="preserve"> 2010; 340:c2197.</w:t>
      </w:r>
    </w:p>
    <w:p w:rsidR="00B04607" w:rsidRPr="00484863" w:rsidRDefault="00B04607" w:rsidP="00484863">
      <w:pPr>
        <w:tabs>
          <w:tab w:val="right" w:pos="360"/>
          <w:tab w:val="left" w:pos="540"/>
        </w:tabs>
        <w:spacing w:before="120" w:after="0" w:line="240" w:lineRule="auto"/>
        <w:ind w:left="540" w:hanging="540"/>
        <w:jc w:val="both"/>
        <w:rPr>
          <w:rFonts w:ascii="Arial" w:hAnsi="Arial" w:cs="Arial"/>
          <w:noProof/>
          <w:color w:val="000000"/>
          <w:sz w:val="24"/>
          <w:szCs w:val="24"/>
        </w:rPr>
      </w:pPr>
      <w:r w:rsidRPr="00484863">
        <w:rPr>
          <w:rFonts w:ascii="Arial" w:hAnsi="Arial" w:cs="Arial"/>
          <w:noProof/>
          <w:color w:val="000000"/>
          <w:sz w:val="24"/>
          <w:szCs w:val="24"/>
        </w:rPr>
        <w:tab/>
        <w:t xml:space="preserve">(8) </w:t>
      </w:r>
      <w:r w:rsidRPr="00484863">
        <w:rPr>
          <w:rFonts w:ascii="Arial" w:hAnsi="Arial" w:cs="Arial"/>
          <w:noProof/>
          <w:color w:val="000000"/>
          <w:sz w:val="24"/>
          <w:szCs w:val="24"/>
        </w:rPr>
        <w:tab/>
        <w:t xml:space="preserve">DerSimonian R, Laird N. Meta-analysis in clinical trials. </w:t>
      </w:r>
      <w:r w:rsidRPr="00484863">
        <w:rPr>
          <w:rFonts w:ascii="Arial" w:hAnsi="Arial" w:cs="Arial"/>
          <w:i/>
          <w:noProof/>
          <w:color w:val="000000"/>
          <w:sz w:val="24"/>
          <w:szCs w:val="24"/>
        </w:rPr>
        <w:t>Control Clin Trials</w:t>
      </w:r>
      <w:r w:rsidRPr="00484863">
        <w:rPr>
          <w:rFonts w:ascii="Arial" w:hAnsi="Arial" w:cs="Arial"/>
          <w:noProof/>
          <w:color w:val="000000"/>
          <w:sz w:val="24"/>
          <w:szCs w:val="24"/>
        </w:rPr>
        <w:t xml:space="preserve"> 1986; 7(3):177-188.</w:t>
      </w:r>
    </w:p>
    <w:p w:rsidR="00B04607" w:rsidRPr="00484863" w:rsidRDefault="00B04607" w:rsidP="00484863">
      <w:pPr>
        <w:tabs>
          <w:tab w:val="right" w:pos="360"/>
          <w:tab w:val="left" w:pos="540"/>
        </w:tabs>
        <w:spacing w:before="120" w:after="0" w:line="240" w:lineRule="auto"/>
        <w:ind w:left="540" w:hanging="540"/>
        <w:jc w:val="both"/>
        <w:rPr>
          <w:rFonts w:ascii="Cambria" w:hAnsi="Cambria"/>
          <w:noProof/>
          <w:color w:val="000000"/>
          <w:sz w:val="24"/>
          <w:szCs w:val="24"/>
        </w:rPr>
      </w:pPr>
    </w:p>
    <w:p w:rsidR="00B04607" w:rsidRPr="00484863" w:rsidRDefault="002E63A3" w:rsidP="00484863">
      <w:pPr>
        <w:spacing w:after="0" w:line="240" w:lineRule="auto"/>
        <w:ind w:firstLine="567"/>
        <w:jc w:val="both"/>
        <w:rPr>
          <w:rFonts w:ascii="Cambria" w:hAnsi="Cambria"/>
          <w:color w:val="000000"/>
          <w:sz w:val="24"/>
          <w:szCs w:val="24"/>
        </w:rPr>
      </w:pPr>
      <w:r w:rsidRPr="00484863">
        <w:fldChar w:fldCharType="end"/>
      </w:r>
    </w:p>
    <w:p w:rsidR="00B04607" w:rsidRDefault="00B04607"/>
    <w:sectPr w:rsidR="00B04607" w:rsidSect="0048486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45" w:rsidRDefault="00784045">
      <w:pPr>
        <w:spacing w:after="0" w:line="240" w:lineRule="auto"/>
      </w:pPr>
      <w:r>
        <w:separator/>
      </w:r>
    </w:p>
  </w:endnote>
  <w:endnote w:type="continuationSeparator" w:id="0">
    <w:p w:rsidR="00784045" w:rsidRDefault="00784045">
      <w:pPr>
        <w:spacing w:after="0" w:line="240" w:lineRule="auto"/>
      </w:pPr>
      <w:r>
        <w:continuationSeparator/>
      </w:r>
    </w:p>
  </w:endnote>
  <w:endnote w:type="continuationNotice" w:id="1">
    <w:p w:rsidR="00784045" w:rsidRDefault="0078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07" w:rsidRDefault="00AD23D4">
    <w:pPr>
      <w:pStyle w:val="Footer"/>
      <w:jc w:val="center"/>
    </w:pPr>
    <w:r>
      <w:fldChar w:fldCharType="begin"/>
    </w:r>
    <w:r>
      <w:instrText xml:space="preserve"> PAGE   \* MERGEFORMAT </w:instrText>
    </w:r>
    <w:r>
      <w:fldChar w:fldCharType="separate"/>
    </w:r>
    <w:r w:rsidR="007C52DC">
      <w:rPr>
        <w:noProof/>
      </w:rPr>
      <w:t>10</w:t>
    </w:r>
    <w:r>
      <w:rPr>
        <w:noProof/>
      </w:rPr>
      <w:fldChar w:fldCharType="end"/>
    </w:r>
  </w:p>
  <w:p w:rsidR="00B04607" w:rsidRDefault="00B04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45" w:rsidRDefault="00784045">
      <w:pPr>
        <w:spacing w:after="0" w:line="240" w:lineRule="auto"/>
      </w:pPr>
      <w:r>
        <w:separator/>
      </w:r>
    </w:p>
  </w:footnote>
  <w:footnote w:type="continuationSeparator" w:id="0">
    <w:p w:rsidR="00784045" w:rsidRDefault="00784045">
      <w:pPr>
        <w:spacing w:after="0" w:line="240" w:lineRule="auto"/>
      </w:pPr>
      <w:r>
        <w:continuationSeparator/>
      </w:r>
    </w:p>
  </w:footnote>
  <w:footnote w:type="continuationNotice" w:id="1">
    <w:p w:rsidR="00784045" w:rsidRDefault="007840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07" w:rsidRDefault="00B04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FB9"/>
    <w:multiLevelType w:val="hybridMultilevel"/>
    <w:tmpl w:val="42C036F4"/>
    <w:lvl w:ilvl="0" w:tplc="04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FDE4A8D"/>
    <w:multiLevelType w:val="hybridMultilevel"/>
    <w:tmpl w:val="D27ED42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2BFB00F7"/>
    <w:multiLevelType w:val="hybridMultilevel"/>
    <w:tmpl w:val="3DBA5536"/>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34B83687"/>
    <w:multiLevelType w:val="hybridMultilevel"/>
    <w:tmpl w:val="C08660C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3F8811C5"/>
    <w:multiLevelType w:val="hybridMultilevel"/>
    <w:tmpl w:val="7E18D210"/>
    <w:lvl w:ilvl="0" w:tplc="0E54016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nsid w:val="60DA5588"/>
    <w:multiLevelType w:val="hybridMultilevel"/>
    <w:tmpl w:val="DABE4206"/>
    <w:lvl w:ilvl="0" w:tplc="6EB826CC">
      <w:start w:val="1"/>
      <w:numFmt w:val="lowerLetter"/>
      <w:pStyle w:val="Mel2"/>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5"/>
  </w:num>
  <w:num w:numId="2">
    <w:abstractNumId w:val="3"/>
  </w:num>
  <w:num w:numId="3">
    <w:abstractNumId w:val="4"/>
  </w:num>
  <w:num w:numId="4">
    <w:abstractNumId w:val="5"/>
    <w:lvlOverride w:ilvl="0">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63"/>
    <w:rsid w:val="000107C9"/>
    <w:rsid w:val="00014BE4"/>
    <w:rsid w:val="00025DF5"/>
    <w:rsid w:val="00026560"/>
    <w:rsid w:val="00026643"/>
    <w:rsid w:val="00032855"/>
    <w:rsid w:val="00034D8F"/>
    <w:rsid w:val="00041765"/>
    <w:rsid w:val="00054E20"/>
    <w:rsid w:val="00063CD6"/>
    <w:rsid w:val="000652BC"/>
    <w:rsid w:val="00093736"/>
    <w:rsid w:val="000C3447"/>
    <w:rsid w:val="000C428E"/>
    <w:rsid w:val="000D01C8"/>
    <w:rsid w:val="000D7DFC"/>
    <w:rsid w:val="000F246E"/>
    <w:rsid w:val="00100E34"/>
    <w:rsid w:val="00102B50"/>
    <w:rsid w:val="00111301"/>
    <w:rsid w:val="0014596B"/>
    <w:rsid w:val="00156946"/>
    <w:rsid w:val="00162E33"/>
    <w:rsid w:val="00167E1F"/>
    <w:rsid w:val="00172786"/>
    <w:rsid w:val="001814A0"/>
    <w:rsid w:val="0018551C"/>
    <w:rsid w:val="00186C4C"/>
    <w:rsid w:val="001A00D5"/>
    <w:rsid w:val="001A6189"/>
    <w:rsid w:val="001A6AD8"/>
    <w:rsid w:val="001B415D"/>
    <w:rsid w:val="001B47CF"/>
    <w:rsid w:val="001D4926"/>
    <w:rsid w:val="001E2961"/>
    <w:rsid w:val="001F7098"/>
    <w:rsid w:val="00205F29"/>
    <w:rsid w:val="00214475"/>
    <w:rsid w:val="00217D93"/>
    <w:rsid w:val="002254FA"/>
    <w:rsid w:val="0023439A"/>
    <w:rsid w:val="002548AD"/>
    <w:rsid w:val="002561A2"/>
    <w:rsid w:val="00262E57"/>
    <w:rsid w:val="00274974"/>
    <w:rsid w:val="0028540A"/>
    <w:rsid w:val="002948A4"/>
    <w:rsid w:val="002A639E"/>
    <w:rsid w:val="002C173B"/>
    <w:rsid w:val="002C70C8"/>
    <w:rsid w:val="002D7005"/>
    <w:rsid w:val="002E63A3"/>
    <w:rsid w:val="002F5A3D"/>
    <w:rsid w:val="00314F32"/>
    <w:rsid w:val="003159F0"/>
    <w:rsid w:val="00316F47"/>
    <w:rsid w:val="00335DD4"/>
    <w:rsid w:val="0034297B"/>
    <w:rsid w:val="00353593"/>
    <w:rsid w:val="00362225"/>
    <w:rsid w:val="003A525E"/>
    <w:rsid w:val="003A63A5"/>
    <w:rsid w:val="003B1347"/>
    <w:rsid w:val="003B14E5"/>
    <w:rsid w:val="003B65E4"/>
    <w:rsid w:val="003D6692"/>
    <w:rsid w:val="003E7836"/>
    <w:rsid w:val="003F2821"/>
    <w:rsid w:val="00402EBE"/>
    <w:rsid w:val="00424385"/>
    <w:rsid w:val="00483BAE"/>
    <w:rsid w:val="00484863"/>
    <w:rsid w:val="00493AFC"/>
    <w:rsid w:val="004B2854"/>
    <w:rsid w:val="004C3FB1"/>
    <w:rsid w:val="004D5BFD"/>
    <w:rsid w:val="004E47CE"/>
    <w:rsid w:val="004E61D0"/>
    <w:rsid w:val="004E69DE"/>
    <w:rsid w:val="00507337"/>
    <w:rsid w:val="00507C9B"/>
    <w:rsid w:val="005225AC"/>
    <w:rsid w:val="00523042"/>
    <w:rsid w:val="0053352C"/>
    <w:rsid w:val="00533AF1"/>
    <w:rsid w:val="005448D5"/>
    <w:rsid w:val="00560A12"/>
    <w:rsid w:val="00572B0F"/>
    <w:rsid w:val="00574B90"/>
    <w:rsid w:val="00595AF3"/>
    <w:rsid w:val="005A1419"/>
    <w:rsid w:val="005D0DD2"/>
    <w:rsid w:val="005D2DD9"/>
    <w:rsid w:val="005F35CD"/>
    <w:rsid w:val="005F717A"/>
    <w:rsid w:val="006063F5"/>
    <w:rsid w:val="0061301F"/>
    <w:rsid w:val="006234BB"/>
    <w:rsid w:val="00634CCD"/>
    <w:rsid w:val="006505AE"/>
    <w:rsid w:val="00664A3A"/>
    <w:rsid w:val="00692B37"/>
    <w:rsid w:val="006A30CB"/>
    <w:rsid w:val="006E0AED"/>
    <w:rsid w:val="00705A04"/>
    <w:rsid w:val="00714684"/>
    <w:rsid w:val="00722213"/>
    <w:rsid w:val="00734ECA"/>
    <w:rsid w:val="007516B8"/>
    <w:rsid w:val="007523F0"/>
    <w:rsid w:val="007537BD"/>
    <w:rsid w:val="00761476"/>
    <w:rsid w:val="00773CBA"/>
    <w:rsid w:val="00784045"/>
    <w:rsid w:val="00797463"/>
    <w:rsid w:val="007B13DD"/>
    <w:rsid w:val="007C1A72"/>
    <w:rsid w:val="007C52DC"/>
    <w:rsid w:val="007D03CB"/>
    <w:rsid w:val="007E30B4"/>
    <w:rsid w:val="008161FA"/>
    <w:rsid w:val="008308AF"/>
    <w:rsid w:val="00837DC1"/>
    <w:rsid w:val="00841FBC"/>
    <w:rsid w:val="0084587A"/>
    <w:rsid w:val="00856E58"/>
    <w:rsid w:val="008A1D2F"/>
    <w:rsid w:val="008A7C01"/>
    <w:rsid w:val="008C1DD1"/>
    <w:rsid w:val="008C7370"/>
    <w:rsid w:val="008D2DAD"/>
    <w:rsid w:val="008D6F1C"/>
    <w:rsid w:val="008F4D67"/>
    <w:rsid w:val="008F7272"/>
    <w:rsid w:val="00927D1E"/>
    <w:rsid w:val="0094244A"/>
    <w:rsid w:val="00955909"/>
    <w:rsid w:val="00961D22"/>
    <w:rsid w:val="00962BD7"/>
    <w:rsid w:val="00977966"/>
    <w:rsid w:val="00985C3C"/>
    <w:rsid w:val="0099480F"/>
    <w:rsid w:val="009A114A"/>
    <w:rsid w:val="009A2323"/>
    <w:rsid w:val="009C0112"/>
    <w:rsid w:val="009C1C14"/>
    <w:rsid w:val="009D22DC"/>
    <w:rsid w:val="009D758E"/>
    <w:rsid w:val="009E4F0F"/>
    <w:rsid w:val="009F1EC1"/>
    <w:rsid w:val="009F5097"/>
    <w:rsid w:val="009F634D"/>
    <w:rsid w:val="00A12C2A"/>
    <w:rsid w:val="00A30F47"/>
    <w:rsid w:val="00A345C3"/>
    <w:rsid w:val="00A44356"/>
    <w:rsid w:val="00A726FB"/>
    <w:rsid w:val="00A87BF2"/>
    <w:rsid w:val="00A91AF8"/>
    <w:rsid w:val="00A96B23"/>
    <w:rsid w:val="00AB27E7"/>
    <w:rsid w:val="00AB7648"/>
    <w:rsid w:val="00AB7D8A"/>
    <w:rsid w:val="00AD23D4"/>
    <w:rsid w:val="00AF02CC"/>
    <w:rsid w:val="00AF16D8"/>
    <w:rsid w:val="00AF6997"/>
    <w:rsid w:val="00B04607"/>
    <w:rsid w:val="00B11E51"/>
    <w:rsid w:val="00B20043"/>
    <w:rsid w:val="00B35349"/>
    <w:rsid w:val="00B37FE6"/>
    <w:rsid w:val="00B42B24"/>
    <w:rsid w:val="00B5584E"/>
    <w:rsid w:val="00B56594"/>
    <w:rsid w:val="00B736F4"/>
    <w:rsid w:val="00B8367F"/>
    <w:rsid w:val="00B87E2A"/>
    <w:rsid w:val="00B9505B"/>
    <w:rsid w:val="00BA0043"/>
    <w:rsid w:val="00BB16B9"/>
    <w:rsid w:val="00BE287B"/>
    <w:rsid w:val="00BF3C3B"/>
    <w:rsid w:val="00C006C3"/>
    <w:rsid w:val="00C05266"/>
    <w:rsid w:val="00C179A5"/>
    <w:rsid w:val="00C37EFE"/>
    <w:rsid w:val="00C63A5C"/>
    <w:rsid w:val="00C65213"/>
    <w:rsid w:val="00C706A2"/>
    <w:rsid w:val="00C76A45"/>
    <w:rsid w:val="00C903A8"/>
    <w:rsid w:val="00C928B6"/>
    <w:rsid w:val="00C97015"/>
    <w:rsid w:val="00CA0698"/>
    <w:rsid w:val="00CB0D9E"/>
    <w:rsid w:val="00CB5D3D"/>
    <w:rsid w:val="00CC5775"/>
    <w:rsid w:val="00CE798C"/>
    <w:rsid w:val="00CF6278"/>
    <w:rsid w:val="00D040F8"/>
    <w:rsid w:val="00D07D55"/>
    <w:rsid w:val="00D11DF8"/>
    <w:rsid w:val="00D16229"/>
    <w:rsid w:val="00D218EC"/>
    <w:rsid w:val="00D3532A"/>
    <w:rsid w:val="00D3688B"/>
    <w:rsid w:val="00D525FD"/>
    <w:rsid w:val="00D56E02"/>
    <w:rsid w:val="00D60A37"/>
    <w:rsid w:val="00D90EDE"/>
    <w:rsid w:val="00DA11BA"/>
    <w:rsid w:val="00DB5939"/>
    <w:rsid w:val="00DC00DD"/>
    <w:rsid w:val="00DD31EA"/>
    <w:rsid w:val="00DD4A21"/>
    <w:rsid w:val="00DD4BA1"/>
    <w:rsid w:val="00DE1964"/>
    <w:rsid w:val="00DF32FA"/>
    <w:rsid w:val="00DF7B8C"/>
    <w:rsid w:val="00E06928"/>
    <w:rsid w:val="00E1066E"/>
    <w:rsid w:val="00E143A1"/>
    <w:rsid w:val="00E211AF"/>
    <w:rsid w:val="00E26249"/>
    <w:rsid w:val="00E306F1"/>
    <w:rsid w:val="00E33C63"/>
    <w:rsid w:val="00E500F0"/>
    <w:rsid w:val="00E6224D"/>
    <w:rsid w:val="00E72092"/>
    <w:rsid w:val="00E7279B"/>
    <w:rsid w:val="00E938EF"/>
    <w:rsid w:val="00EA3EAE"/>
    <w:rsid w:val="00EA6E61"/>
    <w:rsid w:val="00EB417A"/>
    <w:rsid w:val="00EC24AF"/>
    <w:rsid w:val="00ED53B4"/>
    <w:rsid w:val="00ED6070"/>
    <w:rsid w:val="00ED6C1A"/>
    <w:rsid w:val="00F0074E"/>
    <w:rsid w:val="00F124EE"/>
    <w:rsid w:val="00F1371E"/>
    <w:rsid w:val="00F14BD8"/>
    <w:rsid w:val="00F21F7A"/>
    <w:rsid w:val="00F34397"/>
    <w:rsid w:val="00F4159A"/>
    <w:rsid w:val="00F4490E"/>
    <w:rsid w:val="00F75763"/>
    <w:rsid w:val="00F819C0"/>
    <w:rsid w:val="00F95ED0"/>
    <w:rsid w:val="00FA5340"/>
    <w:rsid w:val="00FA5CFF"/>
    <w:rsid w:val="00FB0B71"/>
    <w:rsid w:val="00FB68FF"/>
    <w:rsid w:val="00FC258C"/>
    <w:rsid w:val="00FC6B56"/>
    <w:rsid w:val="00FD717B"/>
    <w:rsid w:val="00FE00F6"/>
    <w:rsid w:val="00FE3B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B13DD"/>
    <w:pPr>
      <w:spacing w:after="200" w:line="276" w:lineRule="auto"/>
    </w:pPr>
    <w:rPr>
      <w:lang w:eastAsia="en-US"/>
    </w:rPr>
  </w:style>
  <w:style w:type="paragraph" w:styleId="Heading1">
    <w:name w:val="heading 1"/>
    <w:basedOn w:val="Normal"/>
    <w:next w:val="Normal"/>
    <w:link w:val="Heading1Char"/>
    <w:uiPriority w:val="99"/>
    <w:qFormat/>
    <w:rsid w:val="0048486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848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8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84863"/>
    <w:rPr>
      <w:rFonts w:ascii="Cambria" w:hAnsi="Cambria" w:cs="Times New Roman"/>
      <w:b/>
      <w:bCs/>
      <w:color w:val="4F81BD"/>
      <w:sz w:val="26"/>
      <w:szCs w:val="26"/>
    </w:rPr>
  </w:style>
  <w:style w:type="paragraph" w:styleId="Footer">
    <w:name w:val="footer"/>
    <w:basedOn w:val="Normal"/>
    <w:link w:val="FooterChar"/>
    <w:uiPriority w:val="99"/>
    <w:rsid w:val="00484863"/>
    <w:pPr>
      <w:tabs>
        <w:tab w:val="center" w:pos="4680"/>
        <w:tab w:val="right" w:pos="9360"/>
      </w:tabs>
    </w:pPr>
  </w:style>
  <w:style w:type="character" w:customStyle="1" w:styleId="FooterChar">
    <w:name w:val="Footer Char"/>
    <w:basedOn w:val="DefaultParagraphFont"/>
    <w:link w:val="Footer"/>
    <w:uiPriority w:val="99"/>
    <w:locked/>
    <w:rsid w:val="00484863"/>
    <w:rPr>
      <w:rFonts w:ascii="Calibri" w:eastAsia="Times New Roman" w:hAnsi="Calibri" w:cs="Times New Roman"/>
    </w:rPr>
  </w:style>
  <w:style w:type="character" w:styleId="CommentReference">
    <w:name w:val="annotation reference"/>
    <w:basedOn w:val="DefaultParagraphFont"/>
    <w:uiPriority w:val="99"/>
    <w:semiHidden/>
    <w:rsid w:val="00484863"/>
    <w:rPr>
      <w:rFonts w:cs="Times New Roman"/>
      <w:sz w:val="16"/>
    </w:rPr>
  </w:style>
  <w:style w:type="paragraph" w:styleId="CommentText">
    <w:name w:val="annotation text"/>
    <w:basedOn w:val="Normal"/>
    <w:link w:val="CommentTextChar"/>
    <w:uiPriority w:val="99"/>
    <w:semiHidden/>
    <w:rsid w:val="00484863"/>
    <w:rPr>
      <w:sz w:val="20"/>
      <w:szCs w:val="20"/>
    </w:rPr>
  </w:style>
  <w:style w:type="character" w:customStyle="1" w:styleId="CommentTextChar">
    <w:name w:val="Comment Text Char"/>
    <w:basedOn w:val="DefaultParagraphFont"/>
    <w:link w:val="CommentText"/>
    <w:uiPriority w:val="99"/>
    <w:semiHidden/>
    <w:locked/>
    <w:rsid w:val="00484863"/>
    <w:rPr>
      <w:rFonts w:ascii="Calibri" w:eastAsia="Times New Roman" w:hAnsi="Calibri" w:cs="Times New Roman"/>
      <w:sz w:val="20"/>
      <w:szCs w:val="20"/>
    </w:rPr>
  </w:style>
  <w:style w:type="paragraph" w:customStyle="1" w:styleId="Mel2">
    <w:name w:val="Mel2"/>
    <w:basedOn w:val="Normal"/>
    <w:uiPriority w:val="99"/>
    <w:rsid w:val="00484863"/>
    <w:pPr>
      <w:numPr>
        <w:numId w:val="1"/>
      </w:numPr>
      <w:spacing w:after="0" w:line="240" w:lineRule="auto"/>
      <w:jc w:val="both"/>
    </w:pPr>
    <w:rPr>
      <w:rFonts w:ascii="Cambria" w:hAnsi="Cambria"/>
      <w:b/>
      <w:sz w:val="24"/>
      <w:szCs w:val="24"/>
    </w:rPr>
  </w:style>
  <w:style w:type="paragraph" w:styleId="BalloonText">
    <w:name w:val="Balloon Text"/>
    <w:basedOn w:val="Normal"/>
    <w:link w:val="BalloonTextChar"/>
    <w:uiPriority w:val="99"/>
    <w:semiHidden/>
    <w:rsid w:val="0048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863"/>
    <w:rPr>
      <w:rFonts w:ascii="Tahoma" w:eastAsia="Times New Roman" w:hAnsi="Tahoma" w:cs="Tahoma"/>
      <w:sz w:val="16"/>
      <w:szCs w:val="16"/>
    </w:rPr>
  </w:style>
  <w:style w:type="paragraph" w:styleId="TOCHeading">
    <w:name w:val="TOC Heading"/>
    <w:basedOn w:val="Heading1"/>
    <w:next w:val="Normal"/>
    <w:uiPriority w:val="99"/>
    <w:qFormat/>
    <w:rsid w:val="00484863"/>
    <w:pPr>
      <w:outlineLvl w:val="9"/>
    </w:pPr>
    <w:rPr>
      <w:lang w:val="en-US" w:eastAsia="ja-JP"/>
    </w:rPr>
  </w:style>
  <w:style w:type="paragraph" w:styleId="TOC1">
    <w:name w:val="toc 1"/>
    <w:basedOn w:val="Normal"/>
    <w:next w:val="Normal"/>
    <w:autoRedefine/>
    <w:uiPriority w:val="99"/>
    <w:rsid w:val="00484863"/>
    <w:pPr>
      <w:spacing w:after="100"/>
    </w:pPr>
  </w:style>
  <w:style w:type="paragraph" w:styleId="TOC2">
    <w:name w:val="toc 2"/>
    <w:basedOn w:val="Normal"/>
    <w:next w:val="Normal"/>
    <w:autoRedefine/>
    <w:uiPriority w:val="99"/>
    <w:rsid w:val="00484863"/>
    <w:pPr>
      <w:spacing w:after="100"/>
      <w:ind w:left="220"/>
    </w:pPr>
  </w:style>
  <w:style w:type="character" w:styleId="Hyperlink">
    <w:name w:val="Hyperlink"/>
    <w:basedOn w:val="DefaultParagraphFont"/>
    <w:uiPriority w:val="99"/>
    <w:rsid w:val="00484863"/>
    <w:rPr>
      <w:rFonts w:cs="Times New Roman"/>
      <w:color w:val="0000FF"/>
      <w:u w:val="single"/>
    </w:rPr>
  </w:style>
  <w:style w:type="table" w:styleId="TableGrid">
    <w:name w:val="Table Grid"/>
    <w:basedOn w:val="TableNormal"/>
    <w:uiPriority w:val="99"/>
    <w:rsid w:val="00FA5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C37EFE"/>
    <w:pPr>
      <w:spacing w:line="240" w:lineRule="auto"/>
    </w:pPr>
    <w:rPr>
      <w:b/>
      <w:bCs/>
    </w:rPr>
  </w:style>
  <w:style w:type="character" w:customStyle="1" w:styleId="CommentSubjectChar">
    <w:name w:val="Comment Subject Char"/>
    <w:basedOn w:val="CommentTextChar"/>
    <w:link w:val="CommentSubject"/>
    <w:uiPriority w:val="99"/>
    <w:semiHidden/>
    <w:locked/>
    <w:rsid w:val="005F35CD"/>
    <w:rPr>
      <w:rFonts w:ascii="Calibri" w:eastAsia="Times New Roman" w:hAnsi="Calibri" w:cs="Times New Roman"/>
      <w:b/>
      <w:bCs/>
      <w:sz w:val="20"/>
      <w:szCs w:val="20"/>
    </w:rPr>
  </w:style>
  <w:style w:type="paragraph" w:styleId="Header">
    <w:name w:val="header"/>
    <w:basedOn w:val="Normal"/>
    <w:link w:val="HeaderChar"/>
    <w:uiPriority w:val="99"/>
    <w:rsid w:val="00C903A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903A8"/>
    <w:rPr>
      <w:rFonts w:cs="Times New Roman"/>
    </w:rPr>
  </w:style>
  <w:style w:type="paragraph" w:styleId="Revision">
    <w:name w:val="Revision"/>
    <w:hidden/>
    <w:uiPriority w:val="99"/>
    <w:semiHidden/>
    <w:rsid w:val="0084587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B13DD"/>
    <w:pPr>
      <w:spacing w:after="200" w:line="276" w:lineRule="auto"/>
    </w:pPr>
    <w:rPr>
      <w:lang w:eastAsia="en-US"/>
    </w:rPr>
  </w:style>
  <w:style w:type="paragraph" w:styleId="Heading1">
    <w:name w:val="heading 1"/>
    <w:basedOn w:val="Normal"/>
    <w:next w:val="Normal"/>
    <w:link w:val="Heading1Char"/>
    <w:uiPriority w:val="99"/>
    <w:qFormat/>
    <w:rsid w:val="0048486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848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8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84863"/>
    <w:rPr>
      <w:rFonts w:ascii="Cambria" w:hAnsi="Cambria" w:cs="Times New Roman"/>
      <w:b/>
      <w:bCs/>
      <w:color w:val="4F81BD"/>
      <w:sz w:val="26"/>
      <w:szCs w:val="26"/>
    </w:rPr>
  </w:style>
  <w:style w:type="paragraph" w:styleId="Footer">
    <w:name w:val="footer"/>
    <w:basedOn w:val="Normal"/>
    <w:link w:val="FooterChar"/>
    <w:uiPriority w:val="99"/>
    <w:rsid w:val="00484863"/>
    <w:pPr>
      <w:tabs>
        <w:tab w:val="center" w:pos="4680"/>
        <w:tab w:val="right" w:pos="9360"/>
      </w:tabs>
    </w:pPr>
  </w:style>
  <w:style w:type="character" w:customStyle="1" w:styleId="FooterChar">
    <w:name w:val="Footer Char"/>
    <w:basedOn w:val="DefaultParagraphFont"/>
    <w:link w:val="Footer"/>
    <w:uiPriority w:val="99"/>
    <w:locked/>
    <w:rsid w:val="00484863"/>
    <w:rPr>
      <w:rFonts w:ascii="Calibri" w:eastAsia="Times New Roman" w:hAnsi="Calibri" w:cs="Times New Roman"/>
    </w:rPr>
  </w:style>
  <w:style w:type="character" w:styleId="CommentReference">
    <w:name w:val="annotation reference"/>
    <w:basedOn w:val="DefaultParagraphFont"/>
    <w:uiPriority w:val="99"/>
    <w:semiHidden/>
    <w:rsid w:val="00484863"/>
    <w:rPr>
      <w:rFonts w:cs="Times New Roman"/>
      <w:sz w:val="16"/>
    </w:rPr>
  </w:style>
  <w:style w:type="paragraph" w:styleId="CommentText">
    <w:name w:val="annotation text"/>
    <w:basedOn w:val="Normal"/>
    <w:link w:val="CommentTextChar"/>
    <w:uiPriority w:val="99"/>
    <w:semiHidden/>
    <w:rsid w:val="00484863"/>
    <w:rPr>
      <w:sz w:val="20"/>
      <w:szCs w:val="20"/>
    </w:rPr>
  </w:style>
  <w:style w:type="character" w:customStyle="1" w:styleId="CommentTextChar">
    <w:name w:val="Comment Text Char"/>
    <w:basedOn w:val="DefaultParagraphFont"/>
    <w:link w:val="CommentText"/>
    <w:uiPriority w:val="99"/>
    <w:semiHidden/>
    <w:locked/>
    <w:rsid w:val="00484863"/>
    <w:rPr>
      <w:rFonts w:ascii="Calibri" w:eastAsia="Times New Roman" w:hAnsi="Calibri" w:cs="Times New Roman"/>
      <w:sz w:val="20"/>
      <w:szCs w:val="20"/>
    </w:rPr>
  </w:style>
  <w:style w:type="paragraph" w:customStyle="1" w:styleId="Mel2">
    <w:name w:val="Mel2"/>
    <w:basedOn w:val="Normal"/>
    <w:uiPriority w:val="99"/>
    <w:rsid w:val="00484863"/>
    <w:pPr>
      <w:numPr>
        <w:numId w:val="1"/>
      </w:numPr>
      <w:spacing w:after="0" w:line="240" w:lineRule="auto"/>
      <w:jc w:val="both"/>
    </w:pPr>
    <w:rPr>
      <w:rFonts w:ascii="Cambria" w:hAnsi="Cambria"/>
      <w:b/>
      <w:sz w:val="24"/>
      <w:szCs w:val="24"/>
    </w:rPr>
  </w:style>
  <w:style w:type="paragraph" w:styleId="BalloonText">
    <w:name w:val="Balloon Text"/>
    <w:basedOn w:val="Normal"/>
    <w:link w:val="BalloonTextChar"/>
    <w:uiPriority w:val="99"/>
    <w:semiHidden/>
    <w:rsid w:val="0048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863"/>
    <w:rPr>
      <w:rFonts w:ascii="Tahoma" w:eastAsia="Times New Roman" w:hAnsi="Tahoma" w:cs="Tahoma"/>
      <w:sz w:val="16"/>
      <w:szCs w:val="16"/>
    </w:rPr>
  </w:style>
  <w:style w:type="paragraph" w:styleId="TOCHeading">
    <w:name w:val="TOC Heading"/>
    <w:basedOn w:val="Heading1"/>
    <w:next w:val="Normal"/>
    <w:uiPriority w:val="99"/>
    <w:qFormat/>
    <w:rsid w:val="00484863"/>
    <w:pPr>
      <w:outlineLvl w:val="9"/>
    </w:pPr>
    <w:rPr>
      <w:lang w:val="en-US" w:eastAsia="ja-JP"/>
    </w:rPr>
  </w:style>
  <w:style w:type="paragraph" w:styleId="TOC1">
    <w:name w:val="toc 1"/>
    <w:basedOn w:val="Normal"/>
    <w:next w:val="Normal"/>
    <w:autoRedefine/>
    <w:uiPriority w:val="99"/>
    <w:rsid w:val="00484863"/>
    <w:pPr>
      <w:spacing w:after="100"/>
    </w:pPr>
  </w:style>
  <w:style w:type="paragraph" w:styleId="TOC2">
    <w:name w:val="toc 2"/>
    <w:basedOn w:val="Normal"/>
    <w:next w:val="Normal"/>
    <w:autoRedefine/>
    <w:uiPriority w:val="99"/>
    <w:rsid w:val="00484863"/>
    <w:pPr>
      <w:spacing w:after="100"/>
      <w:ind w:left="220"/>
    </w:pPr>
  </w:style>
  <w:style w:type="character" w:styleId="Hyperlink">
    <w:name w:val="Hyperlink"/>
    <w:basedOn w:val="DefaultParagraphFont"/>
    <w:uiPriority w:val="99"/>
    <w:rsid w:val="00484863"/>
    <w:rPr>
      <w:rFonts w:cs="Times New Roman"/>
      <w:color w:val="0000FF"/>
      <w:u w:val="single"/>
    </w:rPr>
  </w:style>
  <w:style w:type="table" w:styleId="TableGrid">
    <w:name w:val="Table Grid"/>
    <w:basedOn w:val="TableNormal"/>
    <w:uiPriority w:val="99"/>
    <w:rsid w:val="00FA5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C37EFE"/>
    <w:pPr>
      <w:spacing w:line="240" w:lineRule="auto"/>
    </w:pPr>
    <w:rPr>
      <w:b/>
      <w:bCs/>
    </w:rPr>
  </w:style>
  <w:style w:type="character" w:customStyle="1" w:styleId="CommentSubjectChar">
    <w:name w:val="Comment Subject Char"/>
    <w:basedOn w:val="CommentTextChar"/>
    <w:link w:val="CommentSubject"/>
    <w:uiPriority w:val="99"/>
    <w:semiHidden/>
    <w:locked/>
    <w:rsid w:val="005F35CD"/>
    <w:rPr>
      <w:rFonts w:ascii="Calibri" w:eastAsia="Times New Roman" w:hAnsi="Calibri" w:cs="Times New Roman"/>
      <w:b/>
      <w:bCs/>
      <w:sz w:val="20"/>
      <w:szCs w:val="20"/>
    </w:rPr>
  </w:style>
  <w:style w:type="paragraph" w:styleId="Header">
    <w:name w:val="header"/>
    <w:basedOn w:val="Normal"/>
    <w:link w:val="HeaderChar"/>
    <w:uiPriority w:val="99"/>
    <w:rsid w:val="00C903A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903A8"/>
    <w:rPr>
      <w:rFonts w:cs="Times New Roman"/>
    </w:rPr>
  </w:style>
  <w:style w:type="paragraph" w:styleId="Revision">
    <w:name w:val="Revision"/>
    <w:hidden/>
    <w:uiPriority w:val="99"/>
    <w:semiHidden/>
    <w:rsid w:val="008458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9302">
      <w:marLeft w:val="0"/>
      <w:marRight w:val="0"/>
      <w:marTop w:val="0"/>
      <w:marBottom w:val="0"/>
      <w:divBdr>
        <w:top w:val="none" w:sz="0" w:space="0" w:color="auto"/>
        <w:left w:val="none" w:sz="0" w:space="0" w:color="auto"/>
        <w:bottom w:val="none" w:sz="0" w:space="0" w:color="auto"/>
        <w:right w:val="none" w:sz="0" w:space="0" w:color="auto"/>
      </w:divBdr>
    </w:div>
    <w:div w:id="1906139303">
      <w:marLeft w:val="0"/>
      <w:marRight w:val="0"/>
      <w:marTop w:val="0"/>
      <w:marBottom w:val="0"/>
      <w:divBdr>
        <w:top w:val="none" w:sz="0" w:space="0" w:color="auto"/>
        <w:left w:val="none" w:sz="0" w:space="0" w:color="auto"/>
        <w:bottom w:val="none" w:sz="0" w:space="0" w:color="auto"/>
        <w:right w:val="none" w:sz="0" w:space="0" w:color="auto"/>
      </w:divBdr>
    </w:div>
    <w:div w:id="1906139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CNODES</vt:lpstr>
    </vt:vector>
  </TitlesOfParts>
  <Company>Microsoft</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CNODES</dc:title>
  <dc:creator>Melissa Dahan</dc:creator>
  <cp:lastModifiedBy>salah</cp:lastModifiedBy>
  <cp:revision>2</cp:revision>
  <dcterms:created xsi:type="dcterms:W3CDTF">2013-06-06T05:07:00Z</dcterms:created>
  <dcterms:modified xsi:type="dcterms:W3CDTF">2013-06-06T05:07:00Z</dcterms:modified>
</cp:coreProperties>
</file>